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DF" w:rsidRPr="001D048F" w:rsidRDefault="00DC10DF" w:rsidP="00F81023">
      <w:pPr>
        <w:spacing w:line="276" w:lineRule="auto"/>
        <w:jc w:val="both"/>
        <w:rPr>
          <w:rFonts w:asciiTheme="minorHAnsi" w:hAnsiTheme="minorHAnsi" w:cs="Arial"/>
          <w:sz w:val="22"/>
          <w:szCs w:val="22"/>
        </w:rPr>
      </w:pPr>
    </w:p>
    <w:p w:rsidR="005C543E" w:rsidRDefault="005C543E" w:rsidP="00F81023">
      <w:pPr>
        <w:spacing w:line="276" w:lineRule="auto"/>
        <w:jc w:val="both"/>
        <w:rPr>
          <w:rFonts w:asciiTheme="minorHAnsi" w:hAnsiTheme="minorHAnsi" w:cs="Arial"/>
          <w:sz w:val="22"/>
          <w:szCs w:val="22"/>
        </w:rPr>
      </w:pPr>
    </w:p>
    <w:p w:rsidR="005C543E" w:rsidRDefault="005C543E" w:rsidP="00F81023">
      <w:pPr>
        <w:spacing w:line="276" w:lineRule="auto"/>
        <w:jc w:val="both"/>
        <w:rPr>
          <w:rFonts w:asciiTheme="minorHAnsi" w:hAnsiTheme="minorHAnsi" w:cs="Arial"/>
          <w:sz w:val="22"/>
          <w:szCs w:val="22"/>
        </w:rPr>
      </w:pPr>
    </w:p>
    <w:p w:rsidR="005C543E" w:rsidRDefault="005C543E" w:rsidP="00F81023">
      <w:pPr>
        <w:spacing w:line="276" w:lineRule="auto"/>
        <w:jc w:val="both"/>
        <w:rPr>
          <w:rFonts w:asciiTheme="minorHAnsi" w:hAnsiTheme="minorHAnsi" w:cs="Arial"/>
          <w:sz w:val="22"/>
          <w:szCs w:val="22"/>
        </w:rPr>
      </w:pPr>
    </w:p>
    <w:p w:rsidR="005C543E" w:rsidRDefault="005C543E" w:rsidP="00F81023">
      <w:pPr>
        <w:spacing w:line="276" w:lineRule="auto"/>
        <w:jc w:val="both"/>
        <w:rPr>
          <w:rFonts w:asciiTheme="minorHAnsi" w:hAnsiTheme="minorHAnsi" w:cs="Arial"/>
          <w:sz w:val="22"/>
          <w:szCs w:val="22"/>
        </w:rPr>
      </w:pPr>
    </w:p>
    <w:p w:rsidR="000C1037" w:rsidRPr="000B518F" w:rsidRDefault="00650360" w:rsidP="00F81023">
      <w:pPr>
        <w:spacing w:line="276" w:lineRule="auto"/>
        <w:jc w:val="both"/>
        <w:rPr>
          <w:rFonts w:asciiTheme="minorHAnsi" w:hAnsiTheme="minorHAnsi" w:cs="Arial"/>
          <w:sz w:val="22"/>
          <w:szCs w:val="22"/>
        </w:rPr>
      </w:pPr>
      <w:r>
        <w:rPr>
          <w:rFonts w:asciiTheme="minorHAnsi" w:hAnsiTheme="minorHAnsi" w:cs="Arial"/>
          <w:sz w:val="22"/>
          <w:szCs w:val="22"/>
        </w:rPr>
        <w:t>22</w:t>
      </w:r>
      <w:r w:rsidR="00770DB6">
        <w:rPr>
          <w:rFonts w:asciiTheme="minorHAnsi" w:hAnsiTheme="minorHAnsi" w:cs="Arial"/>
          <w:sz w:val="22"/>
          <w:szCs w:val="22"/>
        </w:rPr>
        <w:t xml:space="preserve"> November 2017</w:t>
      </w:r>
    </w:p>
    <w:p w:rsidR="00DC0B5D" w:rsidRPr="000B518F" w:rsidRDefault="00DC0B5D" w:rsidP="00F81023">
      <w:pPr>
        <w:spacing w:line="276" w:lineRule="auto"/>
        <w:jc w:val="both"/>
        <w:rPr>
          <w:rFonts w:asciiTheme="minorHAnsi" w:hAnsiTheme="minorHAnsi" w:cs="Arial"/>
          <w:sz w:val="22"/>
          <w:szCs w:val="22"/>
        </w:rPr>
      </w:pPr>
    </w:p>
    <w:p w:rsidR="00DC0B5D" w:rsidRPr="000B518F" w:rsidRDefault="00DC0B5D" w:rsidP="00F81023">
      <w:pPr>
        <w:spacing w:line="276" w:lineRule="auto"/>
        <w:jc w:val="both"/>
        <w:rPr>
          <w:rFonts w:asciiTheme="minorHAnsi" w:hAnsiTheme="minorHAnsi" w:cs="Arial"/>
          <w:sz w:val="22"/>
          <w:szCs w:val="22"/>
        </w:rPr>
      </w:pPr>
    </w:p>
    <w:p w:rsidR="00DC0B5D" w:rsidRPr="000B518F" w:rsidRDefault="00DC0B5D" w:rsidP="00F81023">
      <w:pPr>
        <w:spacing w:line="276" w:lineRule="auto"/>
        <w:jc w:val="both"/>
        <w:rPr>
          <w:rFonts w:asciiTheme="minorHAnsi" w:hAnsiTheme="minorHAnsi" w:cs="Arial"/>
          <w:sz w:val="22"/>
          <w:szCs w:val="22"/>
        </w:rPr>
      </w:pPr>
    </w:p>
    <w:p w:rsidR="005C543E" w:rsidRPr="000B518F" w:rsidRDefault="005C543E" w:rsidP="00F81023">
      <w:pPr>
        <w:spacing w:line="276" w:lineRule="auto"/>
        <w:jc w:val="both"/>
        <w:rPr>
          <w:rFonts w:asciiTheme="minorHAnsi" w:hAnsiTheme="minorHAnsi" w:cs="Arial"/>
          <w:sz w:val="22"/>
          <w:szCs w:val="22"/>
        </w:rPr>
      </w:pPr>
    </w:p>
    <w:p w:rsidR="00256EAF" w:rsidRDefault="00492061" w:rsidP="00F81023">
      <w:pPr>
        <w:spacing w:after="160" w:line="276" w:lineRule="auto"/>
        <w:contextualSpacing/>
        <w:jc w:val="both"/>
        <w:rPr>
          <w:rFonts w:asciiTheme="minorHAnsi" w:eastAsia="Calibri" w:hAnsiTheme="minorHAnsi"/>
          <w:sz w:val="22"/>
          <w:szCs w:val="22"/>
          <w:lang w:val="en-US"/>
        </w:rPr>
      </w:pPr>
      <w:r>
        <w:rPr>
          <w:rFonts w:asciiTheme="minorHAnsi" w:eastAsia="Calibri" w:hAnsiTheme="minorHAnsi"/>
          <w:sz w:val="22"/>
          <w:szCs w:val="22"/>
          <w:lang w:val="en-US"/>
        </w:rPr>
        <w:t xml:space="preserve">The Secretary </w:t>
      </w:r>
    </w:p>
    <w:p w:rsidR="00492061" w:rsidRDefault="00492061" w:rsidP="00F81023">
      <w:pPr>
        <w:spacing w:after="160" w:line="276" w:lineRule="auto"/>
        <w:contextualSpacing/>
        <w:jc w:val="both"/>
        <w:rPr>
          <w:rFonts w:asciiTheme="minorHAnsi" w:eastAsia="Calibri" w:hAnsiTheme="minorHAnsi"/>
          <w:sz w:val="22"/>
          <w:szCs w:val="22"/>
          <w:lang w:val="en-US"/>
        </w:rPr>
      </w:pPr>
      <w:r>
        <w:rPr>
          <w:rFonts w:asciiTheme="minorHAnsi" w:eastAsia="Calibri" w:hAnsiTheme="minorHAnsi"/>
          <w:sz w:val="22"/>
          <w:szCs w:val="22"/>
          <w:lang w:val="en-US"/>
        </w:rPr>
        <w:t xml:space="preserve">Economy and Infrastructure Committee </w:t>
      </w:r>
    </w:p>
    <w:p w:rsidR="00492061" w:rsidRDefault="00492061" w:rsidP="00F81023">
      <w:pPr>
        <w:spacing w:after="160" w:line="276" w:lineRule="auto"/>
        <w:contextualSpacing/>
        <w:jc w:val="both"/>
        <w:rPr>
          <w:rFonts w:asciiTheme="minorHAnsi" w:eastAsia="Calibri" w:hAnsiTheme="minorHAnsi"/>
          <w:sz w:val="22"/>
          <w:szCs w:val="22"/>
          <w:lang w:val="en-US"/>
        </w:rPr>
      </w:pPr>
      <w:r>
        <w:rPr>
          <w:rFonts w:asciiTheme="minorHAnsi" w:eastAsia="Calibri" w:hAnsiTheme="minorHAnsi"/>
          <w:sz w:val="22"/>
          <w:szCs w:val="22"/>
          <w:lang w:val="en-US"/>
        </w:rPr>
        <w:t xml:space="preserve">Parliament House, Spring Street </w:t>
      </w:r>
    </w:p>
    <w:p w:rsidR="00492061" w:rsidRDefault="00492061" w:rsidP="00F81023">
      <w:pPr>
        <w:spacing w:after="160" w:line="276" w:lineRule="auto"/>
        <w:contextualSpacing/>
        <w:jc w:val="both"/>
        <w:rPr>
          <w:rFonts w:asciiTheme="minorHAnsi" w:eastAsia="Calibri" w:hAnsiTheme="minorHAnsi"/>
          <w:sz w:val="22"/>
          <w:szCs w:val="22"/>
          <w:lang w:val="en-US"/>
        </w:rPr>
      </w:pPr>
      <w:r>
        <w:rPr>
          <w:rFonts w:asciiTheme="minorHAnsi" w:eastAsia="Calibri" w:hAnsiTheme="minorHAnsi"/>
          <w:sz w:val="22"/>
          <w:szCs w:val="22"/>
          <w:lang w:val="en-US"/>
        </w:rPr>
        <w:t>EAST MELBOURNE VIC 3002</w:t>
      </w:r>
    </w:p>
    <w:p w:rsidR="00046B52" w:rsidRDefault="00046B52" w:rsidP="00F81023">
      <w:pPr>
        <w:spacing w:after="160" w:line="276" w:lineRule="auto"/>
        <w:contextualSpacing/>
        <w:jc w:val="both"/>
        <w:rPr>
          <w:rFonts w:asciiTheme="minorHAnsi" w:eastAsia="Calibri" w:hAnsiTheme="minorHAnsi"/>
          <w:sz w:val="22"/>
          <w:szCs w:val="22"/>
          <w:lang w:val="en-US"/>
        </w:rPr>
      </w:pPr>
    </w:p>
    <w:p w:rsidR="00046B52" w:rsidRDefault="00046B52" w:rsidP="00F81023">
      <w:pPr>
        <w:spacing w:after="160" w:line="276" w:lineRule="auto"/>
        <w:contextualSpacing/>
        <w:jc w:val="both"/>
        <w:rPr>
          <w:rFonts w:asciiTheme="minorHAnsi" w:eastAsia="Calibri" w:hAnsiTheme="minorHAnsi"/>
          <w:sz w:val="22"/>
          <w:szCs w:val="22"/>
          <w:lang w:val="en-US"/>
        </w:rPr>
      </w:pPr>
    </w:p>
    <w:p w:rsidR="00046B52" w:rsidRPr="00DC0B5D" w:rsidRDefault="00046B52" w:rsidP="00F81023">
      <w:pPr>
        <w:spacing w:after="160" w:line="276" w:lineRule="auto"/>
        <w:contextualSpacing/>
        <w:jc w:val="both"/>
        <w:rPr>
          <w:rFonts w:asciiTheme="minorHAnsi" w:eastAsia="Calibri" w:hAnsiTheme="minorHAnsi"/>
          <w:sz w:val="22"/>
          <w:szCs w:val="22"/>
          <w:lang w:val="en-US"/>
        </w:rPr>
      </w:pPr>
    </w:p>
    <w:p w:rsidR="00146CD3" w:rsidRDefault="00492061" w:rsidP="00F81023">
      <w:p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Dear Sir/Madam</w:t>
      </w:r>
    </w:p>
    <w:p w:rsidR="004F67F5" w:rsidRPr="004F67F5" w:rsidRDefault="004F67F5" w:rsidP="004F67F5">
      <w:pPr>
        <w:spacing w:after="160" w:line="276" w:lineRule="auto"/>
        <w:jc w:val="center"/>
        <w:rPr>
          <w:rFonts w:asciiTheme="minorHAnsi" w:eastAsia="Calibri" w:hAnsiTheme="minorHAnsi"/>
          <w:b/>
          <w:sz w:val="22"/>
          <w:szCs w:val="22"/>
          <w:lang w:val="en-US"/>
        </w:rPr>
      </w:pPr>
      <w:r>
        <w:rPr>
          <w:rFonts w:asciiTheme="minorHAnsi" w:eastAsia="Calibri" w:hAnsiTheme="minorHAnsi"/>
          <w:b/>
          <w:sz w:val="22"/>
          <w:szCs w:val="22"/>
          <w:lang w:val="en-US"/>
        </w:rPr>
        <w:t>Victorian Legislative</w:t>
      </w:r>
      <w:r w:rsidR="004E352B">
        <w:rPr>
          <w:rFonts w:asciiTheme="minorHAnsi" w:eastAsia="Calibri" w:hAnsiTheme="minorHAnsi"/>
          <w:b/>
          <w:sz w:val="22"/>
          <w:szCs w:val="22"/>
          <w:lang w:val="en-US"/>
        </w:rPr>
        <w:t xml:space="preserve"> Council</w:t>
      </w:r>
      <w:r>
        <w:rPr>
          <w:rFonts w:asciiTheme="minorHAnsi" w:eastAsia="Calibri" w:hAnsiTheme="minorHAnsi"/>
          <w:b/>
          <w:sz w:val="22"/>
          <w:szCs w:val="22"/>
          <w:lang w:val="en-US"/>
        </w:rPr>
        <w:t xml:space="preserve"> Inquiry into Electric Vehicles </w:t>
      </w:r>
    </w:p>
    <w:p w:rsidR="00146CD3" w:rsidRDefault="00146CD3" w:rsidP="00E2267F">
      <w:pPr>
        <w:pStyle w:val="ListParagraph"/>
        <w:numPr>
          <w:ilvl w:val="0"/>
          <w:numId w:val="13"/>
        </w:numPr>
        <w:spacing w:after="160" w:line="276" w:lineRule="auto"/>
        <w:jc w:val="both"/>
        <w:rPr>
          <w:rFonts w:asciiTheme="minorHAnsi" w:eastAsia="Calibri" w:hAnsiTheme="minorHAnsi"/>
          <w:sz w:val="22"/>
          <w:szCs w:val="22"/>
          <w:lang w:val="en-US"/>
        </w:rPr>
      </w:pPr>
      <w:r w:rsidRPr="00E2267F">
        <w:rPr>
          <w:rFonts w:asciiTheme="minorHAnsi" w:eastAsia="Calibri" w:hAnsiTheme="minorHAnsi"/>
          <w:sz w:val="22"/>
          <w:szCs w:val="22"/>
          <w:lang w:val="en-US"/>
        </w:rPr>
        <w:t xml:space="preserve">The Tourism &amp; Transport Forum Australia (TTF) welcomes the opportunity to provide a submission to the Standing Committee on Economy and Infrastructure Inquiry into Electric Vehicles. TTF is a national member-funded forum that advocates for the public policy interests of leading corporations and institutions in the Australian tourism, transport and aviation sectors. </w:t>
      </w:r>
    </w:p>
    <w:p w:rsidR="00E2267F" w:rsidRPr="00E2267F" w:rsidRDefault="00E2267F" w:rsidP="00E2267F">
      <w:pPr>
        <w:pStyle w:val="ListParagraph"/>
        <w:spacing w:after="160" w:line="276" w:lineRule="auto"/>
        <w:jc w:val="both"/>
        <w:rPr>
          <w:rFonts w:asciiTheme="minorHAnsi" w:eastAsia="Calibri" w:hAnsiTheme="minorHAnsi"/>
          <w:sz w:val="22"/>
          <w:szCs w:val="22"/>
          <w:lang w:val="en-US"/>
        </w:rPr>
      </w:pPr>
    </w:p>
    <w:p w:rsidR="00E2267F" w:rsidRDefault="00146CD3" w:rsidP="00F81023">
      <w:pPr>
        <w:pStyle w:val="ListParagraph"/>
        <w:numPr>
          <w:ilvl w:val="0"/>
          <w:numId w:val="13"/>
        </w:numPr>
        <w:spacing w:after="160" w:line="276" w:lineRule="auto"/>
        <w:jc w:val="both"/>
        <w:rPr>
          <w:rFonts w:asciiTheme="minorHAnsi" w:eastAsia="Calibri" w:hAnsiTheme="minorHAnsi"/>
          <w:sz w:val="22"/>
          <w:szCs w:val="22"/>
          <w:lang w:val="en-US"/>
        </w:rPr>
      </w:pPr>
      <w:r w:rsidRPr="00E2267F">
        <w:rPr>
          <w:rFonts w:asciiTheme="minorHAnsi" w:eastAsia="Calibri" w:hAnsiTheme="minorHAnsi"/>
          <w:sz w:val="22"/>
          <w:szCs w:val="22"/>
          <w:lang w:val="en-US"/>
        </w:rPr>
        <w:t xml:space="preserve">The electrification of private vehicles and public transport bus fleets will transform mobility into the future and provide a more environmentally sustainable and more efficient form of transportation. </w:t>
      </w:r>
    </w:p>
    <w:p w:rsidR="00F953EE" w:rsidRPr="00F953EE" w:rsidRDefault="00F953EE" w:rsidP="00F953EE">
      <w:pPr>
        <w:pStyle w:val="ListParagraph"/>
        <w:rPr>
          <w:rFonts w:asciiTheme="minorHAnsi" w:eastAsia="Calibri" w:hAnsiTheme="minorHAnsi"/>
          <w:sz w:val="22"/>
          <w:szCs w:val="22"/>
          <w:lang w:val="en-US"/>
        </w:rPr>
      </w:pPr>
    </w:p>
    <w:p w:rsidR="00AE188B" w:rsidRDefault="00AE188B" w:rsidP="00F953EE">
      <w:pPr>
        <w:pStyle w:val="ListParagraph"/>
        <w:numPr>
          <w:ilvl w:val="0"/>
          <w:numId w:val="13"/>
        </w:numPr>
        <w:spacing w:after="160" w:line="276" w:lineRule="auto"/>
        <w:jc w:val="both"/>
        <w:rPr>
          <w:rFonts w:asciiTheme="minorHAnsi" w:eastAsia="Calibri" w:hAnsiTheme="minorHAnsi"/>
          <w:sz w:val="22"/>
          <w:szCs w:val="22"/>
          <w:lang w:val="en-US"/>
        </w:rPr>
      </w:pPr>
      <w:r w:rsidRPr="00E2267F">
        <w:rPr>
          <w:rFonts w:asciiTheme="minorHAnsi" w:eastAsia="Calibri" w:hAnsiTheme="minorHAnsi"/>
          <w:sz w:val="22"/>
          <w:szCs w:val="22"/>
          <w:lang w:val="en-US"/>
        </w:rPr>
        <w:t>While the purchase of electric vehicles in Australia ha</w:t>
      </w:r>
      <w:r>
        <w:rPr>
          <w:rFonts w:asciiTheme="minorHAnsi" w:eastAsia="Calibri" w:hAnsiTheme="minorHAnsi"/>
          <w:sz w:val="22"/>
          <w:szCs w:val="22"/>
          <w:lang w:val="en-US"/>
        </w:rPr>
        <w:t>s</w:t>
      </w:r>
      <w:r w:rsidRPr="00E2267F">
        <w:rPr>
          <w:rFonts w:asciiTheme="minorHAnsi" w:eastAsia="Calibri" w:hAnsiTheme="minorHAnsi"/>
          <w:sz w:val="22"/>
          <w:szCs w:val="22"/>
          <w:lang w:val="en-US"/>
        </w:rPr>
        <w:t xml:space="preserve"> stalled in recent times</w:t>
      </w:r>
      <w:r>
        <w:rPr>
          <w:rFonts w:asciiTheme="minorHAnsi" w:eastAsia="Calibri" w:hAnsiTheme="minorHAnsi"/>
          <w:sz w:val="22"/>
          <w:szCs w:val="22"/>
          <w:lang w:val="en-US"/>
        </w:rPr>
        <w:t xml:space="preserve"> with just 1,369 electric vehicles sold in Australia in 2016</w:t>
      </w:r>
      <w:r>
        <w:rPr>
          <w:rStyle w:val="FootnoteReference"/>
          <w:rFonts w:asciiTheme="minorHAnsi" w:eastAsia="Calibri" w:hAnsiTheme="minorHAnsi"/>
          <w:sz w:val="22"/>
          <w:szCs w:val="22"/>
          <w:lang w:val="en-US"/>
        </w:rPr>
        <w:footnoteReference w:id="1"/>
      </w:r>
      <w:r>
        <w:rPr>
          <w:rFonts w:asciiTheme="minorHAnsi" w:eastAsia="Calibri" w:hAnsiTheme="minorHAnsi"/>
          <w:sz w:val="22"/>
          <w:szCs w:val="22"/>
          <w:lang w:val="en-US"/>
        </w:rPr>
        <w:t xml:space="preserve">. </w:t>
      </w:r>
      <w:r w:rsidR="00F953EE">
        <w:rPr>
          <w:rFonts w:asciiTheme="minorHAnsi" w:eastAsia="Calibri" w:hAnsiTheme="minorHAnsi"/>
          <w:sz w:val="22"/>
          <w:szCs w:val="22"/>
          <w:lang w:val="en-US"/>
        </w:rPr>
        <w:t xml:space="preserve">Globally, the number of electric vehicles sold each year continues to increase. </w:t>
      </w:r>
    </w:p>
    <w:p w:rsidR="00AE188B" w:rsidRPr="00AE188B" w:rsidRDefault="00AE188B" w:rsidP="00AE188B">
      <w:pPr>
        <w:pStyle w:val="ListParagraph"/>
        <w:rPr>
          <w:rFonts w:asciiTheme="minorHAnsi" w:eastAsia="Calibri" w:hAnsiTheme="minorHAnsi"/>
          <w:sz w:val="22"/>
          <w:szCs w:val="22"/>
          <w:lang w:val="en-US"/>
        </w:rPr>
      </w:pPr>
    </w:p>
    <w:p w:rsidR="00F953EE" w:rsidRPr="00F953EE" w:rsidRDefault="00F953EE" w:rsidP="00F953EE">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B</w:t>
      </w:r>
      <w:r w:rsidR="00AE188B">
        <w:rPr>
          <w:rFonts w:asciiTheme="minorHAnsi" w:eastAsia="Calibri" w:hAnsiTheme="minorHAnsi"/>
          <w:sz w:val="22"/>
          <w:szCs w:val="22"/>
          <w:lang w:val="en-US"/>
        </w:rPr>
        <w:t>etween 2016 and 2017</w:t>
      </w:r>
      <w:r>
        <w:rPr>
          <w:rFonts w:asciiTheme="minorHAnsi" w:eastAsia="Calibri" w:hAnsiTheme="minorHAnsi"/>
          <w:sz w:val="22"/>
          <w:szCs w:val="22"/>
          <w:lang w:val="en-US"/>
        </w:rPr>
        <w:t xml:space="preserve"> there was a 40 per cent increase in </w:t>
      </w:r>
      <w:r w:rsidR="00AE188B">
        <w:rPr>
          <w:rFonts w:asciiTheme="minorHAnsi" w:eastAsia="Calibri" w:hAnsiTheme="minorHAnsi"/>
          <w:sz w:val="22"/>
          <w:szCs w:val="22"/>
          <w:lang w:val="en-US"/>
        </w:rPr>
        <w:t xml:space="preserve">the number of </w:t>
      </w:r>
      <w:r>
        <w:rPr>
          <w:rFonts w:asciiTheme="minorHAnsi" w:eastAsia="Calibri" w:hAnsiTheme="minorHAnsi"/>
          <w:sz w:val="22"/>
          <w:szCs w:val="22"/>
          <w:lang w:val="en-US"/>
        </w:rPr>
        <w:t>electric vehicles</w:t>
      </w:r>
      <w:r w:rsidR="00AE188B">
        <w:rPr>
          <w:rFonts w:asciiTheme="minorHAnsi" w:eastAsia="Calibri" w:hAnsiTheme="minorHAnsi"/>
          <w:sz w:val="22"/>
          <w:szCs w:val="22"/>
          <w:lang w:val="en-US"/>
        </w:rPr>
        <w:t xml:space="preserve"> sold worldwide</w:t>
      </w:r>
      <w:r>
        <w:rPr>
          <w:rFonts w:asciiTheme="minorHAnsi" w:eastAsia="Calibri" w:hAnsiTheme="minorHAnsi"/>
          <w:sz w:val="22"/>
          <w:szCs w:val="22"/>
          <w:lang w:val="en-US"/>
        </w:rPr>
        <w:t>. It is estimated that there are now more than two million electric vehicles on the road globally</w:t>
      </w:r>
      <w:r>
        <w:rPr>
          <w:rStyle w:val="FootnoteReference"/>
          <w:rFonts w:asciiTheme="minorHAnsi" w:eastAsia="Calibri" w:hAnsiTheme="minorHAnsi"/>
          <w:sz w:val="22"/>
          <w:szCs w:val="22"/>
          <w:lang w:val="en-US"/>
        </w:rPr>
        <w:footnoteReference w:id="2"/>
      </w:r>
      <w:r>
        <w:rPr>
          <w:rFonts w:asciiTheme="minorHAnsi" w:eastAsia="Calibri" w:hAnsiTheme="minorHAnsi"/>
          <w:sz w:val="22"/>
          <w:szCs w:val="22"/>
          <w:lang w:val="en-US"/>
        </w:rPr>
        <w:t>. This number is likely to increase as battery technology improves and electric vehicles become more affordable.</w:t>
      </w:r>
    </w:p>
    <w:p w:rsidR="00E2267F" w:rsidRPr="00E2267F" w:rsidRDefault="00E2267F" w:rsidP="00E2267F">
      <w:pPr>
        <w:pStyle w:val="ListParagraph"/>
        <w:rPr>
          <w:rFonts w:asciiTheme="minorHAnsi" w:eastAsia="Calibri" w:hAnsiTheme="minorHAnsi"/>
          <w:sz w:val="22"/>
          <w:szCs w:val="22"/>
          <w:lang w:val="en-US"/>
        </w:rPr>
      </w:pPr>
    </w:p>
    <w:p w:rsidR="00F953EE" w:rsidRPr="00F953EE" w:rsidRDefault="00F953EE" w:rsidP="00F953EE">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T</w:t>
      </w:r>
      <w:r w:rsidR="00146CD3" w:rsidRPr="00E2267F">
        <w:rPr>
          <w:rFonts w:asciiTheme="minorHAnsi" w:eastAsia="Calibri" w:hAnsiTheme="minorHAnsi"/>
          <w:sz w:val="22"/>
          <w:szCs w:val="22"/>
          <w:lang w:val="en-US"/>
        </w:rPr>
        <w:t>he shift to electric vehicles continues to gain momentum, with policy makers in jurisdictions</w:t>
      </w:r>
      <w:r w:rsidR="00E2267F">
        <w:rPr>
          <w:rFonts w:asciiTheme="minorHAnsi" w:eastAsia="Calibri" w:hAnsiTheme="minorHAnsi"/>
          <w:sz w:val="22"/>
          <w:szCs w:val="22"/>
          <w:lang w:val="en-US"/>
        </w:rPr>
        <w:t xml:space="preserve"> around the world</w:t>
      </w:r>
      <w:r w:rsidR="00601019" w:rsidRPr="00E2267F">
        <w:rPr>
          <w:rFonts w:asciiTheme="minorHAnsi" w:eastAsia="Calibri" w:hAnsiTheme="minorHAnsi"/>
          <w:sz w:val="22"/>
          <w:szCs w:val="22"/>
          <w:lang w:val="en-US"/>
        </w:rPr>
        <w:t xml:space="preserve"> identifying and </w:t>
      </w:r>
      <w:r w:rsidR="00E2267F">
        <w:rPr>
          <w:rFonts w:asciiTheme="minorHAnsi" w:eastAsia="Calibri" w:hAnsiTheme="minorHAnsi"/>
          <w:sz w:val="22"/>
          <w:szCs w:val="22"/>
          <w:lang w:val="en-US"/>
        </w:rPr>
        <w:t>accepting</w:t>
      </w:r>
      <w:r w:rsidR="00601019" w:rsidRPr="00E2267F">
        <w:rPr>
          <w:rFonts w:asciiTheme="minorHAnsi" w:eastAsia="Calibri" w:hAnsiTheme="minorHAnsi"/>
          <w:sz w:val="22"/>
          <w:szCs w:val="22"/>
          <w:lang w:val="en-US"/>
        </w:rPr>
        <w:t xml:space="preserve"> the benefits of their widespread uptake. Recently,</w:t>
      </w:r>
      <w:r w:rsidR="00A85921" w:rsidRPr="00E2267F">
        <w:rPr>
          <w:rFonts w:asciiTheme="minorHAnsi" w:eastAsia="Calibri" w:hAnsiTheme="minorHAnsi"/>
          <w:sz w:val="22"/>
          <w:szCs w:val="22"/>
          <w:lang w:val="en-US"/>
        </w:rPr>
        <w:t xml:space="preserve"> both</w:t>
      </w:r>
      <w:r w:rsidR="00601019" w:rsidRPr="00E2267F">
        <w:rPr>
          <w:rFonts w:asciiTheme="minorHAnsi" w:eastAsia="Calibri" w:hAnsiTheme="minorHAnsi"/>
          <w:sz w:val="22"/>
          <w:szCs w:val="22"/>
          <w:lang w:val="en-US"/>
        </w:rPr>
        <w:t xml:space="preserve"> France and the United Kingdom indicated that they will ban the sale of petrol and diesel vehicles by 2040, paving the way for cleaner, greener and cheaper motoring into the future. </w:t>
      </w:r>
    </w:p>
    <w:p w:rsidR="00F953EE" w:rsidRPr="00CB4023" w:rsidRDefault="00F953EE" w:rsidP="00CB4023">
      <w:pPr>
        <w:pStyle w:val="ListParagraph"/>
        <w:rPr>
          <w:rFonts w:asciiTheme="minorHAnsi" w:eastAsia="Calibri" w:hAnsiTheme="minorHAnsi"/>
          <w:sz w:val="22"/>
          <w:szCs w:val="22"/>
          <w:lang w:val="en-US"/>
        </w:rPr>
      </w:pPr>
    </w:p>
    <w:p w:rsidR="00CB4023" w:rsidRDefault="00CB4023" w:rsidP="00E2267F">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lastRenderedPageBreak/>
        <w:t xml:space="preserve">Norway has also announced their intention to phase out internal combustion engines, with all new passenger vehicles sold from 2025 required to be zero-emission vehicles. </w:t>
      </w:r>
      <w:r w:rsidR="00331B5A">
        <w:rPr>
          <w:rFonts w:asciiTheme="minorHAnsi" w:eastAsia="Calibri" w:hAnsiTheme="minorHAnsi"/>
          <w:sz w:val="22"/>
          <w:szCs w:val="22"/>
          <w:lang w:val="en-US"/>
        </w:rPr>
        <w:t xml:space="preserve">Electric vehicles will also play a significant role in the development of mass transit fleets into the future, with many jurisdictions commencing the transition to zero-emission electric buses.  </w:t>
      </w:r>
    </w:p>
    <w:p w:rsidR="00331B5A" w:rsidRPr="00331B5A" w:rsidRDefault="00331B5A" w:rsidP="00331B5A">
      <w:pPr>
        <w:pStyle w:val="ListParagraph"/>
        <w:rPr>
          <w:rFonts w:asciiTheme="minorHAnsi" w:eastAsia="Calibri" w:hAnsiTheme="minorHAnsi"/>
          <w:sz w:val="22"/>
          <w:szCs w:val="22"/>
          <w:lang w:val="en-US"/>
        </w:rPr>
      </w:pPr>
    </w:p>
    <w:p w:rsidR="00331B5A" w:rsidRDefault="00331B5A" w:rsidP="00E2267F">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TTF urges the Victorian Parliament to</w:t>
      </w:r>
      <w:r w:rsidR="007C2B1C">
        <w:rPr>
          <w:rFonts w:asciiTheme="minorHAnsi" w:eastAsia="Calibri" w:hAnsiTheme="minorHAnsi"/>
          <w:sz w:val="22"/>
          <w:szCs w:val="22"/>
          <w:lang w:val="en-US"/>
        </w:rPr>
        <w:t xml:space="preserve"> ensure that Victoria remains</w:t>
      </w:r>
      <w:r>
        <w:rPr>
          <w:rFonts w:asciiTheme="minorHAnsi" w:eastAsia="Calibri" w:hAnsiTheme="minorHAnsi"/>
          <w:sz w:val="22"/>
          <w:szCs w:val="22"/>
          <w:lang w:val="en-US"/>
        </w:rPr>
        <w:t xml:space="preserve"> at the forefront of supporting </w:t>
      </w:r>
      <w:r w:rsidR="007C2B1C">
        <w:rPr>
          <w:rFonts w:asciiTheme="minorHAnsi" w:eastAsia="Calibri" w:hAnsiTheme="minorHAnsi"/>
          <w:sz w:val="22"/>
          <w:szCs w:val="22"/>
          <w:lang w:val="en-US"/>
        </w:rPr>
        <w:t>and adopting electric vehicle technology</w:t>
      </w:r>
      <w:r w:rsidR="0030533F">
        <w:rPr>
          <w:rFonts w:asciiTheme="minorHAnsi" w:eastAsia="Calibri" w:hAnsiTheme="minorHAnsi"/>
          <w:sz w:val="22"/>
          <w:szCs w:val="22"/>
          <w:lang w:val="en-US"/>
        </w:rPr>
        <w:t xml:space="preserve">. An increased uptake of private and public electric vehicle fleets will provide tangible benefits to the environment and to Victoria’s future transport network.  </w:t>
      </w:r>
    </w:p>
    <w:p w:rsidR="005C6104" w:rsidRPr="00E85E95" w:rsidRDefault="005C6104" w:rsidP="00E2267F">
      <w:pPr>
        <w:spacing w:after="160" w:line="276" w:lineRule="auto"/>
        <w:jc w:val="both"/>
        <w:rPr>
          <w:rFonts w:asciiTheme="minorHAnsi" w:eastAsia="Calibri" w:hAnsiTheme="minorHAnsi"/>
          <w:i/>
          <w:sz w:val="22"/>
          <w:szCs w:val="22"/>
          <w:lang w:val="en-US"/>
        </w:rPr>
      </w:pPr>
      <w:r w:rsidRPr="00E85E95">
        <w:rPr>
          <w:rFonts w:asciiTheme="minorHAnsi" w:eastAsia="Calibri" w:hAnsiTheme="minorHAnsi"/>
          <w:i/>
          <w:sz w:val="22"/>
          <w:szCs w:val="22"/>
          <w:lang w:val="en-US"/>
        </w:rPr>
        <w:t xml:space="preserve">The potential benefits of widespread uptake of electric vehicles in Victoria to the environment, including greenhouse gas </w:t>
      </w:r>
      <w:r w:rsidR="00481BB0">
        <w:rPr>
          <w:rFonts w:asciiTheme="minorHAnsi" w:eastAsia="Calibri" w:hAnsiTheme="minorHAnsi"/>
          <w:i/>
          <w:sz w:val="22"/>
          <w:szCs w:val="22"/>
          <w:lang w:val="en-US"/>
        </w:rPr>
        <w:t>emissions, air quality, noise and amenity</w:t>
      </w:r>
    </w:p>
    <w:p w:rsidR="00453A21" w:rsidRDefault="005C6104" w:rsidP="00453A21">
      <w:pPr>
        <w:pStyle w:val="ListParagraph"/>
        <w:numPr>
          <w:ilvl w:val="0"/>
          <w:numId w:val="13"/>
        </w:numPr>
        <w:spacing w:after="160" w:line="276" w:lineRule="auto"/>
        <w:jc w:val="both"/>
        <w:rPr>
          <w:rFonts w:asciiTheme="minorHAnsi" w:eastAsia="Calibri" w:hAnsiTheme="minorHAnsi"/>
          <w:sz w:val="22"/>
          <w:szCs w:val="22"/>
          <w:lang w:val="en-US"/>
        </w:rPr>
      </w:pPr>
      <w:r w:rsidRPr="00E2267F">
        <w:rPr>
          <w:rFonts w:asciiTheme="minorHAnsi" w:eastAsia="Calibri" w:hAnsiTheme="minorHAnsi"/>
          <w:sz w:val="22"/>
          <w:szCs w:val="22"/>
          <w:lang w:val="en-US"/>
        </w:rPr>
        <w:t xml:space="preserve">It is estimated that road transport produces around 12 per cent of Australia’s </w:t>
      </w:r>
      <w:r w:rsidR="006114E0" w:rsidRPr="00E2267F">
        <w:rPr>
          <w:rFonts w:asciiTheme="minorHAnsi" w:eastAsia="Calibri" w:hAnsiTheme="minorHAnsi"/>
          <w:sz w:val="22"/>
          <w:szCs w:val="22"/>
          <w:lang w:val="en-US"/>
        </w:rPr>
        <w:t xml:space="preserve">total </w:t>
      </w:r>
      <w:r w:rsidRPr="00E2267F">
        <w:rPr>
          <w:rFonts w:asciiTheme="minorHAnsi" w:eastAsia="Calibri" w:hAnsiTheme="minorHAnsi"/>
          <w:sz w:val="22"/>
          <w:szCs w:val="22"/>
          <w:lang w:val="en-US"/>
        </w:rPr>
        <w:t>greenhouse gas emissions</w:t>
      </w:r>
      <w:r>
        <w:rPr>
          <w:rStyle w:val="FootnoteReference"/>
          <w:rFonts w:asciiTheme="minorHAnsi" w:eastAsia="Calibri" w:hAnsiTheme="minorHAnsi"/>
          <w:sz w:val="22"/>
          <w:szCs w:val="22"/>
          <w:lang w:val="en-US"/>
        </w:rPr>
        <w:footnoteReference w:id="3"/>
      </w:r>
      <w:r w:rsidR="006114E0" w:rsidRPr="00E2267F">
        <w:rPr>
          <w:rFonts w:asciiTheme="minorHAnsi" w:eastAsia="Calibri" w:hAnsiTheme="minorHAnsi"/>
          <w:sz w:val="22"/>
          <w:szCs w:val="22"/>
          <w:lang w:val="en-US"/>
        </w:rPr>
        <w:t xml:space="preserve">. </w:t>
      </w:r>
      <w:r w:rsidR="00FD4FF8">
        <w:rPr>
          <w:rFonts w:asciiTheme="minorHAnsi" w:eastAsia="Calibri" w:hAnsiTheme="minorHAnsi"/>
          <w:sz w:val="22"/>
          <w:szCs w:val="22"/>
          <w:lang w:val="en-US"/>
        </w:rPr>
        <w:t>Further estimates indicate</w:t>
      </w:r>
      <w:r w:rsidR="00980BF1">
        <w:rPr>
          <w:rFonts w:asciiTheme="minorHAnsi" w:eastAsia="Calibri" w:hAnsiTheme="minorHAnsi"/>
          <w:sz w:val="22"/>
          <w:szCs w:val="22"/>
          <w:lang w:val="en-US"/>
        </w:rPr>
        <w:t xml:space="preserve"> </w:t>
      </w:r>
      <w:r w:rsidR="007837CB">
        <w:rPr>
          <w:rFonts w:asciiTheme="minorHAnsi" w:eastAsia="Calibri" w:hAnsiTheme="minorHAnsi"/>
          <w:sz w:val="22"/>
          <w:szCs w:val="22"/>
          <w:lang w:val="en-US"/>
        </w:rPr>
        <w:t xml:space="preserve">that </w:t>
      </w:r>
      <w:r w:rsidR="00980BF1">
        <w:rPr>
          <w:rFonts w:asciiTheme="minorHAnsi" w:eastAsia="Calibri" w:hAnsiTheme="minorHAnsi"/>
          <w:sz w:val="22"/>
          <w:szCs w:val="22"/>
          <w:lang w:val="en-US"/>
        </w:rPr>
        <w:t>6 per cent of Australia’s greenhouse emissions are caused by</w:t>
      </w:r>
      <w:r w:rsidR="007837CB">
        <w:rPr>
          <w:rFonts w:asciiTheme="minorHAnsi" w:eastAsia="Calibri" w:hAnsiTheme="minorHAnsi"/>
          <w:sz w:val="22"/>
          <w:szCs w:val="22"/>
          <w:lang w:val="en-US"/>
        </w:rPr>
        <w:t xml:space="preserve"> private</w:t>
      </w:r>
      <w:r w:rsidR="00980BF1">
        <w:rPr>
          <w:rFonts w:asciiTheme="minorHAnsi" w:eastAsia="Calibri" w:hAnsiTheme="minorHAnsi"/>
          <w:sz w:val="22"/>
          <w:szCs w:val="22"/>
          <w:lang w:val="en-US"/>
        </w:rPr>
        <w:t xml:space="preserve"> passenger vehicles</w:t>
      </w:r>
      <w:r w:rsidR="00980BF1">
        <w:rPr>
          <w:rStyle w:val="FootnoteReference"/>
          <w:rFonts w:asciiTheme="minorHAnsi" w:eastAsia="Calibri" w:hAnsiTheme="minorHAnsi"/>
          <w:sz w:val="22"/>
          <w:szCs w:val="22"/>
          <w:lang w:val="en-US"/>
        </w:rPr>
        <w:footnoteReference w:id="4"/>
      </w:r>
      <w:r w:rsidR="00980BF1">
        <w:rPr>
          <w:rFonts w:asciiTheme="minorHAnsi" w:eastAsia="Calibri" w:hAnsiTheme="minorHAnsi"/>
          <w:sz w:val="22"/>
          <w:szCs w:val="22"/>
          <w:lang w:val="en-US"/>
        </w:rPr>
        <w:t>.</w:t>
      </w:r>
      <w:r w:rsidR="00F82A32">
        <w:rPr>
          <w:rFonts w:asciiTheme="minorHAnsi" w:eastAsia="Calibri" w:hAnsiTheme="minorHAnsi"/>
          <w:sz w:val="22"/>
          <w:szCs w:val="22"/>
          <w:lang w:val="en-US"/>
        </w:rPr>
        <w:t xml:space="preserve"> </w:t>
      </w:r>
    </w:p>
    <w:p w:rsidR="00453A21" w:rsidRDefault="00453A21" w:rsidP="00453A21">
      <w:pPr>
        <w:pStyle w:val="ListParagraph"/>
        <w:spacing w:after="160" w:line="276" w:lineRule="auto"/>
        <w:jc w:val="both"/>
        <w:rPr>
          <w:rFonts w:asciiTheme="minorHAnsi" w:eastAsia="Calibri" w:hAnsiTheme="minorHAnsi"/>
          <w:sz w:val="22"/>
          <w:szCs w:val="22"/>
          <w:lang w:val="en-US"/>
        </w:rPr>
      </w:pPr>
    </w:p>
    <w:p w:rsidR="00477945" w:rsidRDefault="007837CB" w:rsidP="007C2B1C">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 xml:space="preserve">A greater uptake of </w:t>
      </w:r>
      <w:r w:rsidR="00230F0C">
        <w:rPr>
          <w:rFonts w:asciiTheme="minorHAnsi" w:eastAsia="Calibri" w:hAnsiTheme="minorHAnsi"/>
          <w:sz w:val="22"/>
          <w:szCs w:val="22"/>
          <w:lang w:val="en-US"/>
        </w:rPr>
        <w:t xml:space="preserve">zero emission </w:t>
      </w:r>
      <w:r>
        <w:rPr>
          <w:rFonts w:asciiTheme="minorHAnsi" w:eastAsia="Calibri" w:hAnsiTheme="minorHAnsi"/>
          <w:sz w:val="22"/>
          <w:szCs w:val="22"/>
          <w:lang w:val="en-US"/>
        </w:rPr>
        <w:t>electric vehicles, as compared to</w:t>
      </w:r>
      <w:r w:rsidR="00230F0C">
        <w:rPr>
          <w:rFonts w:asciiTheme="minorHAnsi" w:eastAsia="Calibri" w:hAnsiTheme="minorHAnsi"/>
          <w:sz w:val="22"/>
          <w:szCs w:val="22"/>
          <w:lang w:val="en-US"/>
        </w:rPr>
        <w:t xml:space="preserve"> vehicles powered by an internal combustion engine</w:t>
      </w:r>
      <w:r>
        <w:rPr>
          <w:rFonts w:asciiTheme="minorHAnsi" w:eastAsia="Calibri" w:hAnsiTheme="minorHAnsi"/>
          <w:sz w:val="22"/>
          <w:szCs w:val="22"/>
          <w:lang w:val="en-US"/>
        </w:rPr>
        <w:t>,</w:t>
      </w:r>
      <w:r w:rsidR="00230F0C">
        <w:rPr>
          <w:rFonts w:asciiTheme="minorHAnsi" w:eastAsia="Calibri" w:hAnsiTheme="minorHAnsi"/>
          <w:sz w:val="22"/>
          <w:szCs w:val="22"/>
          <w:lang w:val="en-US"/>
        </w:rPr>
        <w:t xml:space="preserve"> would significantly</w:t>
      </w:r>
      <w:r>
        <w:rPr>
          <w:rFonts w:asciiTheme="minorHAnsi" w:eastAsia="Calibri" w:hAnsiTheme="minorHAnsi"/>
          <w:sz w:val="22"/>
          <w:szCs w:val="22"/>
          <w:lang w:val="en-US"/>
        </w:rPr>
        <w:t xml:space="preserve"> reduce greenhouse gas emissions in Victoria and </w:t>
      </w:r>
      <w:r w:rsidR="00230F0C">
        <w:rPr>
          <w:rFonts w:asciiTheme="minorHAnsi" w:eastAsia="Calibri" w:hAnsiTheme="minorHAnsi"/>
          <w:sz w:val="22"/>
          <w:szCs w:val="22"/>
          <w:lang w:val="en-US"/>
        </w:rPr>
        <w:t>reduce</w:t>
      </w:r>
      <w:r>
        <w:rPr>
          <w:rFonts w:asciiTheme="minorHAnsi" w:eastAsia="Calibri" w:hAnsiTheme="minorHAnsi"/>
          <w:sz w:val="22"/>
          <w:szCs w:val="22"/>
          <w:lang w:val="en-US"/>
        </w:rPr>
        <w:t xml:space="preserve"> air pollution, particularly in urban areas. </w:t>
      </w:r>
    </w:p>
    <w:p w:rsidR="00477945" w:rsidRPr="00477945" w:rsidRDefault="00477945" w:rsidP="00477945">
      <w:pPr>
        <w:pStyle w:val="ListParagraph"/>
        <w:rPr>
          <w:rFonts w:asciiTheme="minorHAnsi" w:eastAsia="Calibri" w:hAnsiTheme="minorHAnsi"/>
          <w:sz w:val="22"/>
          <w:szCs w:val="22"/>
          <w:lang w:val="en-US"/>
        </w:rPr>
      </w:pPr>
    </w:p>
    <w:p w:rsidR="00810560" w:rsidRPr="007C2B1C" w:rsidRDefault="007837CB" w:rsidP="007C2B1C">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 xml:space="preserve">Reduced air pollution levels </w:t>
      </w:r>
      <w:r w:rsidR="00230F0C">
        <w:rPr>
          <w:rFonts w:asciiTheme="minorHAnsi" w:eastAsia="Calibri" w:hAnsiTheme="minorHAnsi"/>
          <w:sz w:val="22"/>
          <w:szCs w:val="22"/>
          <w:lang w:val="en-US"/>
        </w:rPr>
        <w:t xml:space="preserve">would </w:t>
      </w:r>
      <w:r>
        <w:rPr>
          <w:rFonts w:asciiTheme="minorHAnsi" w:eastAsia="Calibri" w:hAnsiTheme="minorHAnsi"/>
          <w:sz w:val="22"/>
          <w:szCs w:val="22"/>
          <w:lang w:val="en-US"/>
        </w:rPr>
        <w:t xml:space="preserve">in turn </w:t>
      </w:r>
      <w:r w:rsidR="00230F0C">
        <w:rPr>
          <w:rFonts w:asciiTheme="minorHAnsi" w:eastAsia="Calibri" w:hAnsiTheme="minorHAnsi"/>
          <w:sz w:val="22"/>
          <w:szCs w:val="22"/>
          <w:lang w:val="en-US"/>
        </w:rPr>
        <w:t xml:space="preserve">lead to </w:t>
      </w:r>
      <w:r>
        <w:rPr>
          <w:rFonts w:asciiTheme="minorHAnsi" w:eastAsia="Calibri" w:hAnsiTheme="minorHAnsi"/>
          <w:sz w:val="22"/>
          <w:szCs w:val="22"/>
          <w:lang w:val="en-US"/>
        </w:rPr>
        <w:t xml:space="preserve">numerous health benefits for the community </w:t>
      </w:r>
      <w:r w:rsidR="00230F0C">
        <w:rPr>
          <w:rFonts w:asciiTheme="minorHAnsi" w:eastAsia="Calibri" w:hAnsiTheme="minorHAnsi"/>
          <w:sz w:val="22"/>
          <w:szCs w:val="22"/>
          <w:lang w:val="en-US"/>
        </w:rPr>
        <w:t xml:space="preserve">through improved </w:t>
      </w:r>
      <w:r>
        <w:rPr>
          <w:rFonts w:asciiTheme="minorHAnsi" w:eastAsia="Calibri" w:hAnsiTheme="minorHAnsi"/>
          <w:sz w:val="22"/>
          <w:szCs w:val="22"/>
          <w:lang w:val="en-US"/>
        </w:rPr>
        <w:t xml:space="preserve">air quality. </w:t>
      </w:r>
      <w:r w:rsidR="00186520" w:rsidRPr="007C2B1C">
        <w:rPr>
          <w:rFonts w:asciiTheme="minorHAnsi" w:eastAsia="Calibri" w:hAnsiTheme="minorHAnsi"/>
          <w:sz w:val="22"/>
          <w:szCs w:val="22"/>
          <w:lang w:val="en-US"/>
        </w:rPr>
        <w:t>Electric vehicles are also quieter than petrol or diesel vehicles, res</w:t>
      </w:r>
      <w:r w:rsidR="00DD2959" w:rsidRPr="007C2B1C">
        <w:rPr>
          <w:rFonts w:asciiTheme="minorHAnsi" w:eastAsia="Calibri" w:hAnsiTheme="minorHAnsi"/>
          <w:sz w:val="22"/>
          <w:szCs w:val="22"/>
          <w:lang w:val="en-US"/>
        </w:rPr>
        <w:t>ulting in less noise pollution</w:t>
      </w:r>
      <w:r w:rsidR="007C2B1C" w:rsidRPr="007C2B1C">
        <w:rPr>
          <w:rFonts w:asciiTheme="minorHAnsi" w:eastAsia="Calibri" w:hAnsiTheme="minorHAnsi"/>
          <w:sz w:val="22"/>
          <w:szCs w:val="22"/>
          <w:lang w:val="en-US"/>
        </w:rPr>
        <w:t xml:space="preserve"> and greater urban amenity. </w:t>
      </w:r>
    </w:p>
    <w:p w:rsidR="00810560" w:rsidRDefault="00810560" w:rsidP="008C284C">
      <w:pPr>
        <w:pStyle w:val="ListParagraph"/>
        <w:rPr>
          <w:rFonts w:asciiTheme="minorHAnsi" w:eastAsia="Calibri" w:hAnsiTheme="minorHAnsi"/>
          <w:sz w:val="22"/>
          <w:szCs w:val="22"/>
          <w:lang w:val="en-US"/>
        </w:rPr>
      </w:pPr>
    </w:p>
    <w:p w:rsidR="004675CA" w:rsidRPr="00E85E95" w:rsidRDefault="005C6104" w:rsidP="005C6104">
      <w:pPr>
        <w:spacing w:after="160" w:line="276" w:lineRule="auto"/>
        <w:jc w:val="both"/>
        <w:rPr>
          <w:rFonts w:asciiTheme="minorHAnsi" w:eastAsia="Calibri" w:hAnsiTheme="minorHAnsi"/>
          <w:i/>
          <w:sz w:val="22"/>
          <w:szCs w:val="22"/>
          <w:lang w:val="en-US"/>
        </w:rPr>
      </w:pPr>
      <w:r w:rsidRPr="00E85E95">
        <w:rPr>
          <w:rFonts w:asciiTheme="minorHAnsi" w:eastAsia="Calibri" w:hAnsiTheme="minorHAnsi"/>
          <w:i/>
          <w:sz w:val="22"/>
          <w:szCs w:val="22"/>
          <w:lang w:val="en-US"/>
        </w:rPr>
        <w:t xml:space="preserve">The regulatory, infrastructure, economic, employment and incentive options for supporting the uptake of privately owned electric vehicles </w:t>
      </w:r>
    </w:p>
    <w:p w:rsidR="00820C09" w:rsidRDefault="00387FED" w:rsidP="00820C09">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To increase the attractiveness of privately owned electric vehicles, governments must consider supporting and adopting a range of incentives. While there is no ‘silver-bullet’ to ensure an increase</w:t>
      </w:r>
      <w:r w:rsidR="00FD4FF8">
        <w:rPr>
          <w:rFonts w:asciiTheme="minorHAnsi" w:eastAsia="Calibri" w:hAnsiTheme="minorHAnsi"/>
          <w:sz w:val="22"/>
          <w:szCs w:val="22"/>
          <w:lang w:val="en-US"/>
        </w:rPr>
        <w:t>d</w:t>
      </w:r>
      <w:r>
        <w:rPr>
          <w:rFonts w:asciiTheme="minorHAnsi" w:eastAsia="Calibri" w:hAnsiTheme="minorHAnsi"/>
          <w:sz w:val="22"/>
          <w:szCs w:val="22"/>
          <w:lang w:val="en-US"/>
        </w:rPr>
        <w:t xml:space="preserve"> </w:t>
      </w:r>
      <w:r w:rsidR="00C7012C">
        <w:rPr>
          <w:rFonts w:asciiTheme="minorHAnsi" w:eastAsia="Calibri" w:hAnsiTheme="minorHAnsi"/>
          <w:sz w:val="22"/>
          <w:szCs w:val="22"/>
          <w:lang w:val="en-US"/>
        </w:rPr>
        <w:t>uptake</w:t>
      </w:r>
      <w:r>
        <w:rPr>
          <w:rFonts w:asciiTheme="minorHAnsi" w:eastAsia="Calibri" w:hAnsiTheme="minorHAnsi"/>
          <w:sz w:val="22"/>
          <w:szCs w:val="22"/>
          <w:lang w:val="en-US"/>
        </w:rPr>
        <w:t xml:space="preserve"> of electric vehicles, a combination of financial and non-financial incentives could accelerate a surge in electric vehicle purchases across Australia. </w:t>
      </w:r>
    </w:p>
    <w:p w:rsidR="00387FED" w:rsidRDefault="00387FED" w:rsidP="00387FED">
      <w:pPr>
        <w:pStyle w:val="ListParagraph"/>
        <w:spacing w:after="160" w:line="276" w:lineRule="auto"/>
        <w:jc w:val="both"/>
        <w:rPr>
          <w:rFonts w:asciiTheme="minorHAnsi" w:eastAsia="Calibri" w:hAnsiTheme="minorHAnsi"/>
          <w:sz w:val="22"/>
          <w:szCs w:val="22"/>
          <w:lang w:val="en-US"/>
        </w:rPr>
      </w:pPr>
    </w:p>
    <w:p w:rsidR="00387FED" w:rsidRDefault="00254E94" w:rsidP="00820C09">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Globally, jurisdictions are actively encouraging consumers to purchase electric vehicles through the provision of g</w:t>
      </w:r>
      <w:r w:rsidR="004D69C5">
        <w:rPr>
          <w:rFonts w:asciiTheme="minorHAnsi" w:eastAsia="Calibri" w:hAnsiTheme="minorHAnsi"/>
          <w:sz w:val="22"/>
          <w:szCs w:val="22"/>
          <w:lang w:val="en-US"/>
        </w:rPr>
        <w:t xml:space="preserve">enerous </w:t>
      </w:r>
      <w:r>
        <w:rPr>
          <w:rFonts w:asciiTheme="minorHAnsi" w:eastAsia="Calibri" w:hAnsiTheme="minorHAnsi"/>
          <w:sz w:val="22"/>
          <w:szCs w:val="22"/>
          <w:lang w:val="en-US"/>
        </w:rPr>
        <w:t xml:space="preserve">financial incentives. As an example, electric vehicles in Denmark and Germany are exempt from vehicle registration and road charges. </w:t>
      </w:r>
      <w:r w:rsidR="004D69C5">
        <w:rPr>
          <w:rFonts w:asciiTheme="minorHAnsi" w:eastAsia="Calibri" w:hAnsiTheme="minorHAnsi"/>
          <w:sz w:val="22"/>
          <w:szCs w:val="22"/>
          <w:lang w:val="en-US"/>
        </w:rPr>
        <w:t xml:space="preserve">In Norway, electric vehicles are exempt from congestion charges and motorway tolls. </w:t>
      </w:r>
      <w:r w:rsidR="00553D71">
        <w:rPr>
          <w:rFonts w:asciiTheme="minorHAnsi" w:eastAsia="Calibri" w:hAnsiTheme="minorHAnsi"/>
          <w:sz w:val="22"/>
          <w:szCs w:val="22"/>
          <w:lang w:val="en-US"/>
        </w:rPr>
        <w:t xml:space="preserve">TTF notes that Victoria currently offers a registration discount for hybrid vehicle owners. </w:t>
      </w:r>
    </w:p>
    <w:p w:rsidR="0034708A" w:rsidRPr="0034708A" w:rsidRDefault="0034708A" w:rsidP="0034708A">
      <w:pPr>
        <w:pStyle w:val="ListParagraph"/>
        <w:rPr>
          <w:rFonts w:asciiTheme="minorHAnsi" w:eastAsia="Calibri" w:hAnsiTheme="minorHAnsi"/>
          <w:sz w:val="22"/>
          <w:szCs w:val="22"/>
          <w:lang w:val="en-US"/>
        </w:rPr>
      </w:pPr>
    </w:p>
    <w:p w:rsidR="0034708A" w:rsidRDefault="004D69C5" w:rsidP="00820C09">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The NRMA has recently called on the Australian Government to provide a short-term exemption to Fringe Benefits Tax and to abolish the Luxury Car Tax for electric vehicles to encourage mass adoption in Australia</w:t>
      </w:r>
      <w:r>
        <w:rPr>
          <w:rStyle w:val="FootnoteReference"/>
          <w:rFonts w:asciiTheme="minorHAnsi" w:eastAsia="Calibri" w:hAnsiTheme="minorHAnsi"/>
          <w:sz w:val="22"/>
          <w:szCs w:val="22"/>
          <w:lang w:val="en-US"/>
        </w:rPr>
        <w:footnoteReference w:id="5"/>
      </w:r>
      <w:r>
        <w:rPr>
          <w:rFonts w:asciiTheme="minorHAnsi" w:eastAsia="Calibri" w:hAnsiTheme="minorHAnsi"/>
          <w:sz w:val="22"/>
          <w:szCs w:val="22"/>
          <w:lang w:val="en-US"/>
        </w:rPr>
        <w:t>.</w:t>
      </w:r>
    </w:p>
    <w:p w:rsidR="004D69C5" w:rsidRPr="004D69C5" w:rsidRDefault="004D69C5" w:rsidP="004D69C5">
      <w:pPr>
        <w:pStyle w:val="ListParagraph"/>
        <w:rPr>
          <w:rFonts w:asciiTheme="minorHAnsi" w:eastAsia="Calibri" w:hAnsiTheme="minorHAnsi"/>
          <w:sz w:val="22"/>
          <w:szCs w:val="22"/>
          <w:lang w:val="en-US"/>
        </w:rPr>
      </w:pPr>
    </w:p>
    <w:p w:rsidR="00AE188B" w:rsidRDefault="004D69C5" w:rsidP="00AE188B">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lastRenderedPageBreak/>
        <w:t xml:space="preserve">Financial incentives alone will not be enough to support the </w:t>
      </w:r>
      <w:r w:rsidR="00C7012C">
        <w:rPr>
          <w:rFonts w:asciiTheme="minorHAnsi" w:eastAsia="Calibri" w:hAnsiTheme="minorHAnsi"/>
          <w:sz w:val="22"/>
          <w:szCs w:val="22"/>
          <w:lang w:val="en-US"/>
        </w:rPr>
        <w:t>uptake</w:t>
      </w:r>
      <w:r>
        <w:rPr>
          <w:rFonts w:asciiTheme="minorHAnsi" w:eastAsia="Calibri" w:hAnsiTheme="minorHAnsi"/>
          <w:sz w:val="22"/>
          <w:szCs w:val="22"/>
          <w:lang w:val="en-US"/>
        </w:rPr>
        <w:t xml:space="preserve"> of privately owned electric vehicles. </w:t>
      </w:r>
      <w:r w:rsidR="005122BD">
        <w:rPr>
          <w:rFonts w:asciiTheme="minorHAnsi" w:eastAsia="Calibri" w:hAnsiTheme="minorHAnsi"/>
          <w:sz w:val="22"/>
          <w:szCs w:val="22"/>
          <w:lang w:val="en-US"/>
        </w:rPr>
        <w:t xml:space="preserve">For many consumers, the lack of adequate charging facilities remains a significant barrier to owning a fully electric vehicle. Greater investment in fast charging infrastructure is essential to increasing the attractiveness of electric vehicles. </w:t>
      </w:r>
    </w:p>
    <w:p w:rsidR="00AE188B" w:rsidRPr="00AE188B" w:rsidRDefault="00AE188B" w:rsidP="00AE188B">
      <w:pPr>
        <w:pStyle w:val="ListParagraph"/>
        <w:rPr>
          <w:rFonts w:asciiTheme="minorHAnsi" w:eastAsia="Calibri" w:hAnsiTheme="minorHAnsi"/>
          <w:sz w:val="22"/>
          <w:szCs w:val="22"/>
          <w:lang w:val="en-US"/>
        </w:rPr>
      </w:pPr>
    </w:p>
    <w:p w:rsidR="00BF169B" w:rsidRPr="00AE188B" w:rsidRDefault="00DA256F" w:rsidP="00AE188B">
      <w:pPr>
        <w:pStyle w:val="ListParagraph"/>
        <w:numPr>
          <w:ilvl w:val="0"/>
          <w:numId w:val="13"/>
        </w:numPr>
        <w:spacing w:after="160" w:line="276" w:lineRule="auto"/>
        <w:jc w:val="both"/>
        <w:rPr>
          <w:rFonts w:asciiTheme="minorHAnsi" w:eastAsia="Calibri" w:hAnsiTheme="minorHAnsi"/>
          <w:sz w:val="22"/>
          <w:szCs w:val="22"/>
          <w:lang w:val="en-US"/>
        </w:rPr>
      </w:pPr>
      <w:r w:rsidRPr="00AE188B">
        <w:rPr>
          <w:rFonts w:asciiTheme="minorHAnsi" w:eastAsia="Calibri" w:hAnsiTheme="minorHAnsi"/>
          <w:sz w:val="22"/>
          <w:szCs w:val="22"/>
          <w:lang w:val="en-US"/>
        </w:rPr>
        <w:t>To date, the private sector has taken the lead in the provision of electric vehicle charging infrastructure. In Western Australia, RAC WA, in partnership with local councils, is delivering an ‘Electric Highway’ providing publicly accessible fast charging stations in Perth and the South West</w:t>
      </w:r>
      <w:r w:rsidR="00DD2959">
        <w:rPr>
          <w:rStyle w:val="FootnoteReference"/>
          <w:rFonts w:asciiTheme="minorHAnsi" w:eastAsia="Calibri" w:hAnsiTheme="minorHAnsi"/>
          <w:sz w:val="22"/>
          <w:szCs w:val="22"/>
          <w:lang w:val="en-US"/>
        </w:rPr>
        <w:footnoteReference w:id="6"/>
      </w:r>
      <w:r w:rsidRPr="00AE188B">
        <w:rPr>
          <w:rFonts w:asciiTheme="minorHAnsi" w:eastAsia="Calibri" w:hAnsiTheme="minorHAnsi"/>
          <w:sz w:val="22"/>
          <w:szCs w:val="22"/>
          <w:lang w:val="en-US"/>
        </w:rPr>
        <w:t xml:space="preserve">. </w:t>
      </w:r>
    </w:p>
    <w:p w:rsidR="00BF169B" w:rsidRPr="00BF169B" w:rsidRDefault="00BF169B" w:rsidP="00BF169B">
      <w:pPr>
        <w:pStyle w:val="ListParagraph"/>
        <w:rPr>
          <w:rFonts w:asciiTheme="minorHAnsi" w:eastAsia="Calibri" w:hAnsiTheme="minorHAnsi"/>
          <w:sz w:val="22"/>
          <w:szCs w:val="22"/>
          <w:lang w:val="en-US"/>
        </w:rPr>
      </w:pPr>
    </w:p>
    <w:p w:rsidR="002D2C02" w:rsidRPr="00F953EE" w:rsidRDefault="00BF169B" w:rsidP="00F953EE">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The Queensland Government has also launched an ‘Electric Super Highway’, and will provide fast charging electric vehicle stations from the Gold Coast to Cairns</w:t>
      </w:r>
      <w:r>
        <w:rPr>
          <w:rStyle w:val="FootnoteReference"/>
          <w:rFonts w:asciiTheme="minorHAnsi" w:eastAsia="Calibri" w:hAnsiTheme="minorHAnsi"/>
          <w:sz w:val="22"/>
          <w:szCs w:val="22"/>
          <w:lang w:val="en-US"/>
        </w:rPr>
        <w:footnoteReference w:id="7"/>
      </w:r>
      <w:r>
        <w:rPr>
          <w:rFonts w:asciiTheme="minorHAnsi" w:eastAsia="Calibri" w:hAnsiTheme="minorHAnsi"/>
          <w:sz w:val="22"/>
          <w:szCs w:val="22"/>
          <w:lang w:val="en-US"/>
        </w:rPr>
        <w:t xml:space="preserve">. </w:t>
      </w:r>
      <w:r w:rsidR="00111D8C" w:rsidRPr="00F953EE">
        <w:rPr>
          <w:rFonts w:asciiTheme="minorHAnsi" w:eastAsia="Calibri" w:hAnsiTheme="minorHAnsi"/>
          <w:sz w:val="22"/>
          <w:szCs w:val="22"/>
          <w:lang w:val="en-US"/>
        </w:rPr>
        <w:t>The NRMA has also announced a $10 million investment that will deliver 40 charging stations across NSW and the ACT</w:t>
      </w:r>
      <w:r>
        <w:rPr>
          <w:rStyle w:val="FootnoteReference"/>
          <w:rFonts w:asciiTheme="minorHAnsi" w:eastAsia="Calibri" w:hAnsiTheme="minorHAnsi"/>
          <w:sz w:val="22"/>
          <w:szCs w:val="22"/>
          <w:lang w:val="en-US"/>
        </w:rPr>
        <w:footnoteReference w:id="8"/>
      </w:r>
      <w:r w:rsidR="00111D8C" w:rsidRPr="00F953EE">
        <w:rPr>
          <w:rFonts w:asciiTheme="minorHAnsi" w:eastAsia="Calibri" w:hAnsiTheme="minorHAnsi"/>
          <w:sz w:val="22"/>
          <w:szCs w:val="22"/>
          <w:lang w:val="en-US"/>
        </w:rPr>
        <w:t xml:space="preserve">. </w:t>
      </w:r>
    </w:p>
    <w:p w:rsidR="00111D8C" w:rsidRPr="00111D8C" w:rsidRDefault="00111D8C" w:rsidP="00111D8C">
      <w:pPr>
        <w:pStyle w:val="ListParagraph"/>
        <w:rPr>
          <w:rFonts w:asciiTheme="minorHAnsi" w:eastAsia="Calibri" w:hAnsiTheme="minorHAnsi"/>
          <w:sz w:val="22"/>
          <w:szCs w:val="22"/>
          <w:lang w:val="en-US"/>
        </w:rPr>
      </w:pPr>
    </w:p>
    <w:p w:rsidR="00181965" w:rsidRPr="00F953EE" w:rsidRDefault="00111D8C" w:rsidP="00E2267F">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 xml:space="preserve">TTF recommends that the Victorian Government, in partnership with local councils and the private sector invest in greater and easily accessible fast charging stations across Victoria to support the growth of electric vehicle ownership. </w:t>
      </w:r>
    </w:p>
    <w:p w:rsidR="005C6104" w:rsidRPr="00E85E95" w:rsidRDefault="005C6104" w:rsidP="00E2267F">
      <w:pPr>
        <w:spacing w:after="160" w:line="276" w:lineRule="auto"/>
        <w:jc w:val="both"/>
        <w:rPr>
          <w:rFonts w:asciiTheme="minorHAnsi" w:eastAsia="Calibri" w:hAnsiTheme="minorHAnsi"/>
          <w:i/>
          <w:sz w:val="22"/>
          <w:szCs w:val="22"/>
          <w:lang w:val="en-US"/>
        </w:rPr>
      </w:pPr>
      <w:r w:rsidRPr="00E85E95">
        <w:rPr>
          <w:rFonts w:asciiTheme="minorHAnsi" w:eastAsia="Calibri" w:hAnsiTheme="minorHAnsi"/>
          <w:i/>
          <w:sz w:val="22"/>
          <w:szCs w:val="22"/>
          <w:lang w:val="en-US"/>
        </w:rPr>
        <w:t xml:space="preserve">The applicability of electric vehicles in public transport bus fleets and public sector fleets </w:t>
      </w:r>
    </w:p>
    <w:p w:rsidR="00E85E95" w:rsidRDefault="00CB4023" w:rsidP="00E85E95">
      <w:pPr>
        <w:pStyle w:val="ListParagraph"/>
        <w:numPr>
          <w:ilvl w:val="0"/>
          <w:numId w:val="13"/>
        </w:numPr>
        <w:spacing w:after="160" w:line="276" w:lineRule="auto"/>
        <w:jc w:val="both"/>
        <w:rPr>
          <w:rFonts w:asciiTheme="minorHAnsi" w:eastAsia="Calibri" w:hAnsiTheme="minorHAnsi"/>
          <w:sz w:val="22"/>
          <w:szCs w:val="22"/>
          <w:lang w:val="en-US"/>
        </w:rPr>
      </w:pPr>
      <w:r w:rsidRPr="00CB4023">
        <w:rPr>
          <w:rFonts w:asciiTheme="minorHAnsi" w:eastAsia="Calibri" w:hAnsiTheme="minorHAnsi"/>
          <w:sz w:val="22"/>
          <w:szCs w:val="22"/>
          <w:lang w:val="en-US"/>
        </w:rPr>
        <w:t xml:space="preserve">Electric vehicles have the potential to transform Victoria’s public transport network. </w:t>
      </w:r>
      <w:r w:rsidR="00354F91">
        <w:rPr>
          <w:rFonts w:asciiTheme="minorHAnsi" w:eastAsia="Calibri" w:hAnsiTheme="minorHAnsi"/>
          <w:sz w:val="22"/>
          <w:szCs w:val="22"/>
          <w:lang w:val="en-US"/>
        </w:rPr>
        <w:t xml:space="preserve">TTF </w:t>
      </w:r>
      <w:r w:rsidR="00E2267F" w:rsidRPr="00E2267F">
        <w:rPr>
          <w:rFonts w:asciiTheme="minorHAnsi" w:eastAsia="Calibri" w:hAnsiTheme="minorHAnsi"/>
          <w:sz w:val="22"/>
          <w:szCs w:val="22"/>
          <w:lang w:val="en-US"/>
        </w:rPr>
        <w:t>supports the introduction of electric public transport bus fleets in Victoria an</w:t>
      </w:r>
      <w:r>
        <w:rPr>
          <w:rFonts w:asciiTheme="minorHAnsi" w:eastAsia="Calibri" w:hAnsiTheme="minorHAnsi"/>
          <w:sz w:val="22"/>
          <w:szCs w:val="22"/>
          <w:lang w:val="en-US"/>
        </w:rPr>
        <w:t>d believes that they can become a</w:t>
      </w:r>
      <w:r w:rsidR="00E2267F" w:rsidRPr="00E2267F">
        <w:rPr>
          <w:rFonts w:asciiTheme="minorHAnsi" w:eastAsia="Calibri" w:hAnsiTheme="minorHAnsi"/>
          <w:sz w:val="22"/>
          <w:szCs w:val="22"/>
          <w:lang w:val="en-US"/>
        </w:rPr>
        <w:t xml:space="preserve"> viable option for mass public transport. </w:t>
      </w:r>
    </w:p>
    <w:p w:rsidR="00E85E95" w:rsidRDefault="00E85E95" w:rsidP="00E85E95">
      <w:pPr>
        <w:pStyle w:val="ListParagraph"/>
        <w:spacing w:after="160" w:line="276" w:lineRule="auto"/>
        <w:jc w:val="both"/>
        <w:rPr>
          <w:rFonts w:asciiTheme="minorHAnsi" w:eastAsia="Calibri" w:hAnsiTheme="minorHAnsi"/>
          <w:sz w:val="22"/>
          <w:szCs w:val="22"/>
          <w:lang w:val="en-US"/>
        </w:rPr>
      </w:pPr>
    </w:p>
    <w:p w:rsidR="00820C09" w:rsidRDefault="001B3724" w:rsidP="00C86092">
      <w:pPr>
        <w:pStyle w:val="ListParagraph"/>
        <w:numPr>
          <w:ilvl w:val="0"/>
          <w:numId w:val="13"/>
        </w:numPr>
        <w:spacing w:after="160" w:line="276" w:lineRule="auto"/>
        <w:jc w:val="both"/>
        <w:rPr>
          <w:rFonts w:asciiTheme="minorHAnsi" w:eastAsia="Calibri" w:hAnsiTheme="minorHAnsi"/>
          <w:sz w:val="22"/>
          <w:szCs w:val="22"/>
          <w:lang w:val="en-US"/>
        </w:rPr>
      </w:pPr>
      <w:r w:rsidRPr="00E85E95">
        <w:rPr>
          <w:rFonts w:asciiTheme="minorHAnsi" w:eastAsia="Calibri" w:hAnsiTheme="minorHAnsi"/>
          <w:sz w:val="22"/>
          <w:szCs w:val="22"/>
          <w:lang w:val="en-US"/>
        </w:rPr>
        <w:t xml:space="preserve">Electric public transport fleets </w:t>
      </w:r>
      <w:r w:rsidR="00C86092">
        <w:rPr>
          <w:rFonts w:asciiTheme="minorHAnsi" w:eastAsia="Calibri" w:hAnsiTheme="minorHAnsi"/>
          <w:sz w:val="22"/>
          <w:szCs w:val="22"/>
          <w:lang w:val="en-US"/>
        </w:rPr>
        <w:t xml:space="preserve">could </w:t>
      </w:r>
      <w:r w:rsidRPr="00E85E95">
        <w:rPr>
          <w:rFonts w:asciiTheme="minorHAnsi" w:eastAsia="Calibri" w:hAnsiTheme="minorHAnsi"/>
          <w:sz w:val="22"/>
          <w:szCs w:val="22"/>
          <w:lang w:val="en-US"/>
        </w:rPr>
        <w:t xml:space="preserve">provide a real alternative to diesel fleets and provide environmental, financial and societal benefits. </w:t>
      </w:r>
      <w:r w:rsidRPr="00C86092">
        <w:rPr>
          <w:rFonts w:asciiTheme="minorHAnsi" w:eastAsia="Calibri" w:hAnsiTheme="minorHAnsi"/>
          <w:sz w:val="22"/>
          <w:szCs w:val="22"/>
          <w:lang w:val="en-US"/>
        </w:rPr>
        <w:t xml:space="preserve">On an environmental basis, the introduction of electric bus fleets would reduce carbon emissions from bus fleets to zero, improving air quality and eliminating the risk of environmental damage from fuel spills. </w:t>
      </w:r>
    </w:p>
    <w:p w:rsidR="00C86092" w:rsidRPr="00C86092" w:rsidRDefault="00C86092" w:rsidP="00C86092">
      <w:pPr>
        <w:pStyle w:val="ListParagraph"/>
        <w:rPr>
          <w:rFonts w:asciiTheme="minorHAnsi" w:eastAsia="Calibri" w:hAnsiTheme="minorHAnsi"/>
          <w:sz w:val="22"/>
          <w:szCs w:val="22"/>
          <w:lang w:val="en-US"/>
        </w:rPr>
      </w:pPr>
    </w:p>
    <w:p w:rsidR="00C86092" w:rsidRPr="00C86092" w:rsidRDefault="00C86092" w:rsidP="00C86092">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Electric bus fleets could also provide long term financial savings for governments and operat</w:t>
      </w:r>
      <w:r w:rsidR="00481BB0">
        <w:rPr>
          <w:rFonts w:asciiTheme="minorHAnsi" w:eastAsia="Calibri" w:hAnsiTheme="minorHAnsi"/>
          <w:sz w:val="22"/>
          <w:szCs w:val="22"/>
          <w:lang w:val="en-US"/>
        </w:rPr>
        <w:t xml:space="preserve">ors. While electric </w:t>
      </w:r>
      <w:r w:rsidR="00D31C8C">
        <w:rPr>
          <w:rFonts w:asciiTheme="minorHAnsi" w:eastAsia="Calibri" w:hAnsiTheme="minorHAnsi"/>
          <w:sz w:val="22"/>
          <w:szCs w:val="22"/>
          <w:lang w:val="en-US"/>
        </w:rPr>
        <w:t>buses</w:t>
      </w:r>
      <w:r w:rsidR="00481BB0">
        <w:rPr>
          <w:rFonts w:asciiTheme="minorHAnsi" w:eastAsia="Calibri" w:hAnsiTheme="minorHAnsi"/>
          <w:sz w:val="22"/>
          <w:szCs w:val="22"/>
          <w:lang w:val="en-US"/>
        </w:rPr>
        <w:t xml:space="preserve"> are currently more expensive </w:t>
      </w:r>
      <w:r w:rsidR="00D31C8C">
        <w:rPr>
          <w:rFonts w:asciiTheme="minorHAnsi" w:eastAsia="Calibri" w:hAnsiTheme="minorHAnsi"/>
          <w:sz w:val="22"/>
          <w:szCs w:val="22"/>
          <w:lang w:val="en-US"/>
        </w:rPr>
        <w:t xml:space="preserve">to purchase </w:t>
      </w:r>
      <w:r w:rsidR="00481BB0">
        <w:rPr>
          <w:rFonts w:asciiTheme="minorHAnsi" w:eastAsia="Calibri" w:hAnsiTheme="minorHAnsi"/>
          <w:sz w:val="22"/>
          <w:szCs w:val="22"/>
          <w:lang w:val="en-US"/>
        </w:rPr>
        <w:t>than diesel</w:t>
      </w:r>
      <w:r w:rsidR="00770DB6">
        <w:rPr>
          <w:rFonts w:asciiTheme="minorHAnsi" w:eastAsia="Calibri" w:hAnsiTheme="minorHAnsi"/>
          <w:sz w:val="22"/>
          <w:szCs w:val="22"/>
          <w:lang w:val="en-US"/>
        </w:rPr>
        <w:t xml:space="preserve"> buses</w:t>
      </w:r>
      <w:r w:rsidR="00D31C8C">
        <w:rPr>
          <w:rFonts w:asciiTheme="minorHAnsi" w:eastAsia="Calibri" w:hAnsiTheme="minorHAnsi"/>
          <w:sz w:val="22"/>
          <w:szCs w:val="22"/>
          <w:lang w:val="en-US"/>
        </w:rPr>
        <w:t xml:space="preserve">, the transition to electric vehicles worldwide will ultimately bring down the costs </w:t>
      </w:r>
      <w:r w:rsidR="00335250">
        <w:rPr>
          <w:rFonts w:asciiTheme="minorHAnsi" w:eastAsia="Calibri" w:hAnsiTheme="minorHAnsi"/>
          <w:sz w:val="22"/>
          <w:szCs w:val="22"/>
          <w:lang w:val="en-US"/>
        </w:rPr>
        <w:t xml:space="preserve">to manufacture and maintain </w:t>
      </w:r>
      <w:r w:rsidR="00D31C8C">
        <w:rPr>
          <w:rFonts w:asciiTheme="minorHAnsi" w:eastAsia="Calibri" w:hAnsiTheme="minorHAnsi"/>
          <w:sz w:val="22"/>
          <w:szCs w:val="22"/>
          <w:lang w:val="en-US"/>
        </w:rPr>
        <w:t xml:space="preserve">electric public transport bus fleets. </w:t>
      </w:r>
    </w:p>
    <w:p w:rsidR="00E85E95" w:rsidRPr="00E85E95" w:rsidRDefault="00E85E95" w:rsidP="00E85E95">
      <w:pPr>
        <w:pStyle w:val="ListParagraph"/>
        <w:rPr>
          <w:rFonts w:asciiTheme="minorHAnsi" w:eastAsia="Calibri" w:hAnsiTheme="minorHAnsi"/>
          <w:sz w:val="22"/>
          <w:szCs w:val="22"/>
          <w:lang w:val="en-US"/>
        </w:rPr>
      </w:pPr>
    </w:p>
    <w:p w:rsidR="00E85E95" w:rsidRDefault="00E85E95" w:rsidP="00E85E95">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There continues to be a worldwide shift towards</w:t>
      </w:r>
      <w:r w:rsidR="00770DB6">
        <w:rPr>
          <w:rFonts w:asciiTheme="minorHAnsi" w:eastAsia="Calibri" w:hAnsiTheme="minorHAnsi"/>
          <w:sz w:val="22"/>
          <w:szCs w:val="22"/>
          <w:lang w:val="en-US"/>
        </w:rPr>
        <w:t xml:space="preserve"> electric bus fleets as</w:t>
      </w:r>
      <w:r>
        <w:rPr>
          <w:rFonts w:asciiTheme="minorHAnsi" w:eastAsia="Calibri" w:hAnsiTheme="minorHAnsi"/>
          <w:sz w:val="22"/>
          <w:szCs w:val="22"/>
          <w:lang w:val="en-US"/>
        </w:rPr>
        <w:t xml:space="preserve"> </w:t>
      </w:r>
      <w:r w:rsidR="00F25DF1">
        <w:rPr>
          <w:rFonts w:asciiTheme="minorHAnsi" w:eastAsia="Calibri" w:hAnsiTheme="minorHAnsi"/>
          <w:sz w:val="22"/>
          <w:szCs w:val="22"/>
          <w:lang w:val="en-US"/>
        </w:rPr>
        <w:t xml:space="preserve">public </w:t>
      </w:r>
      <w:r>
        <w:rPr>
          <w:rFonts w:asciiTheme="minorHAnsi" w:eastAsia="Calibri" w:hAnsiTheme="minorHAnsi"/>
          <w:sz w:val="22"/>
          <w:szCs w:val="22"/>
          <w:lang w:val="en-US"/>
        </w:rPr>
        <w:t>transport authorities actively</w:t>
      </w:r>
      <w:r w:rsidR="00F4666C">
        <w:rPr>
          <w:rFonts w:asciiTheme="minorHAnsi" w:eastAsia="Calibri" w:hAnsiTheme="minorHAnsi"/>
          <w:sz w:val="22"/>
          <w:szCs w:val="22"/>
          <w:lang w:val="en-US"/>
        </w:rPr>
        <w:t xml:space="preserve"> encourage the adoption of electric vehicle</w:t>
      </w:r>
      <w:r>
        <w:rPr>
          <w:rFonts w:asciiTheme="minorHAnsi" w:eastAsia="Calibri" w:hAnsiTheme="minorHAnsi"/>
          <w:sz w:val="22"/>
          <w:szCs w:val="22"/>
          <w:lang w:val="en-US"/>
        </w:rPr>
        <w:t xml:space="preserve"> technology. The Netherlands is a leader in this space, signing a ‘Green Deal’ agreement with public transport operators and regional transport authorities to only procure zero-emission buses from 2025</w:t>
      </w:r>
      <w:r w:rsidR="00281DB4">
        <w:rPr>
          <w:rStyle w:val="FootnoteReference"/>
          <w:rFonts w:asciiTheme="minorHAnsi" w:eastAsia="Calibri" w:hAnsiTheme="minorHAnsi"/>
          <w:sz w:val="22"/>
          <w:szCs w:val="22"/>
          <w:lang w:val="en-US"/>
        </w:rPr>
        <w:footnoteReference w:id="9"/>
      </w:r>
      <w:r>
        <w:rPr>
          <w:rFonts w:asciiTheme="minorHAnsi" w:eastAsia="Calibri" w:hAnsiTheme="minorHAnsi"/>
          <w:sz w:val="22"/>
          <w:szCs w:val="22"/>
          <w:lang w:val="en-US"/>
        </w:rPr>
        <w:t xml:space="preserve">. </w:t>
      </w:r>
      <w:r w:rsidR="005F6F8B">
        <w:rPr>
          <w:rFonts w:asciiTheme="minorHAnsi" w:eastAsia="Calibri" w:hAnsiTheme="minorHAnsi"/>
          <w:sz w:val="22"/>
          <w:szCs w:val="22"/>
          <w:lang w:val="en-US"/>
        </w:rPr>
        <w:t xml:space="preserve">The agreement also seeks to achieve a zero-emission public transport fleet by 2030. </w:t>
      </w:r>
    </w:p>
    <w:p w:rsidR="00481BB0" w:rsidRPr="00481BB0" w:rsidRDefault="00481BB0" w:rsidP="00481BB0">
      <w:pPr>
        <w:pStyle w:val="ListParagraph"/>
        <w:rPr>
          <w:rFonts w:asciiTheme="minorHAnsi" w:eastAsia="Calibri" w:hAnsiTheme="minorHAnsi"/>
          <w:sz w:val="22"/>
          <w:szCs w:val="22"/>
          <w:lang w:val="en-US"/>
        </w:rPr>
      </w:pPr>
    </w:p>
    <w:p w:rsidR="009F59E7" w:rsidRDefault="00F25DF1" w:rsidP="009F59E7">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lastRenderedPageBreak/>
        <w:t xml:space="preserve">Public transport operators have also embraced zero-emission electric public bus fleets. </w:t>
      </w:r>
      <w:r w:rsidR="00481BB0">
        <w:rPr>
          <w:rFonts w:asciiTheme="minorHAnsi" w:eastAsia="Calibri" w:hAnsiTheme="minorHAnsi"/>
          <w:sz w:val="22"/>
          <w:szCs w:val="22"/>
          <w:lang w:val="en-US"/>
        </w:rPr>
        <w:t>Transdev currently operates 384 electric buses in regular service worldwide, including in Sweden, Finland, France, Canada</w:t>
      </w:r>
      <w:r>
        <w:rPr>
          <w:rFonts w:asciiTheme="minorHAnsi" w:eastAsia="Calibri" w:hAnsiTheme="minorHAnsi"/>
          <w:sz w:val="22"/>
          <w:szCs w:val="22"/>
          <w:lang w:val="en-US"/>
        </w:rPr>
        <w:t>, the USA</w:t>
      </w:r>
      <w:r w:rsidR="00481BB0">
        <w:rPr>
          <w:rFonts w:asciiTheme="minorHAnsi" w:eastAsia="Calibri" w:hAnsiTheme="minorHAnsi"/>
          <w:sz w:val="22"/>
          <w:szCs w:val="22"/>
          <w:lang w:val="en-US"/>
        </w:rPr>
        <w:t xml:space="preserve"> and the Netherlands.</w:t>
      </w:r>
    </w:p>
    <w:p w:rsidR="009F59E7" w:rsidRPr="009F59E7" w:rsidRDefault="009F59E7" w:rsidP="009F59E7">
      <w:pPr>
        <w:pStyle w:val="ListParagraph"/>
        <w:rPr>
          <w:rFonts w:asciiTheme="minorHAnsi" w:eastAsia="Calibri" w:hAnsiTheme="minorHAnsi"/>
          <w:sz w:val="22"/>
          <w:szCs w:val="22"/>
          <w:lang w:val="en-US"/>
        </w:rPr>
      </w:pPr>
    </w:p>
    <w:p w:rsidR="00481BB0" w:rsidRPr="009F59E7" w:rsidRDefault="00481BB0" w:rsidP="009F59E7">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 xml:space="preserve"> </w:t>
      </w:r>
      <w:r w:rsidRPr="009F59E7">
        <w:rPr>
          <w:rFonts w:asciiTheme="minorHAnsi" w:eastAsia="Calibri" w:hAnsiTheme="minorHAnsi"/>
          <w:sz w:val="22"/>
          <w:szCs w:val="22"/>
          <w:lang w:val="en-US"/>
        </w:rPr>
        <w:t>In 2016, Transdev, through its s</w:t>
      </w:r>
      <w:r w:rsidR="00477945" w:rsidRPr="009F59E7">
        <w:rPr>
          <w:rFonts w:asciiTheme="minorHAnsi" w:eastAsia="Calibri" w:hAnsiTheme="minorHAnsi"/>
          <w:sz w:val="22"/>
          <w:szCs w:val="22"/>
          <w:lang w:val="en-US"/>
        </w:rPr>
        <w:t xml:space="preserve">ubsidiary Hermes, commenced </w:t>
      </w:r>
      <w:r w:rsidRPr="009F59E7">
        <w:rPr>
          <w:rFonts w:asciiTheme="minorHAnsi" w:eastAsia="Calibri" w:hAnsiTheme="minorHAnsi"/>
          <w:sz w:val="22"/>
          <w:szCs w:val="22"/>
          <w:lang w:val="en-US"/>
        </w:rPr>
        <w:t xml:space="preserve">operation of 43 electric buses in Eindhoven in the </w:t>
      </w:r>
      <w:r w:rsidR="00600163" w:rsidRPr="009F59E7">
        <w:rPr>
          <w:rFonts w:asciiTheme="minorHAnsi" w:eastAsia="Calibri" w:hAnsiTheme="minorHAnsi"/>
          <w:sz w:val="22"/>
          <w:szCs w:val="22"/>
          <w:lang w:val="en-US"/>
        </w:rPr>
        <w:t xml:space="preserve">Netherlands – the largest single zero-emission public transport bus fleet in Europe. </w:t>
      </w:r>
    </w:p>
    <w:p w:rsidR="00FE5427" w:rsidRPr="00FE5427" w:rsidRDefault="00FE5427" w:rsidP="00FE5427">
      <w:pPr>
        <w:pStyle w:val="ListParagraph"/>
        <w:rPr>
          <w:rFonts w:asciiTheme="minorHAnsi" w:eastAsia="Calibri" w:hAnsiTheme="minorHAnsi"/>
          <w:sz w:val="22"/>
          <w:szCs w:val="22"/>
          <w:lang w:val="en-US"/>
        </w:rPr>
      </w:pPr>
    </w:p>
    <w:p w:rsidR="00254E94" w:rsidRDefault="009F59E7" w:rsidP="00254E94">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 xml:space="preserve">One of the challenges faced by Transdev in operating the electric fleet in Eindhoven was the limited operational radius of the electric fleet. To overcome this, Transdev developed an innovative charging strategy that enabled buses to run more than 300 kilometres a day on highly patronized routes through the implementation of ultra-fast charging technology and a sophisticated fleet rotation system. </w:t>
      </w:r>
      <w:r w:rsidR="005048D5">
        <w:rPr>
          <w:rFonts w:asciiTheme="minorHAnsi" w:eastAsia="Calibri" w:hAnsiTheme="minorHAnsi"/>
          <w:sz w:val="22"/>
          <w:szCs w:val="22"/>
          <w:lang w:val="en-US"/>
        </w:rPr>
        <w:t>As battery technology improves, the challenges faced by operators of electric public transport bus fleets will gradually dissipate.</w:t>
      </w:r>
    </w:p>
    <w:p w:rsidR="00254E94" w:rsidRPr="00254E94" w:rsidRDefault="00254E94" w:rsidP="00254E94">
      <w:pPr>
        <w:pStyle w:val="ListParagraph"/>
        <w:rPr>
          <w:rFonts w:asciiTheme="minorHAnsi" w:eastAsia="Calibri" w:hAnsiTheme="minorHAnsi"/>
          <w:sz w:val="22"/>
          <w:szCs w:val="22"/>
          <w:lang w:val="en-US"/>
        </w:rPr>
      </w:pPr>
    </w:p>
    <w:p w:rsidR="00E85E95" w:rsidRPr="00254E94" w:rsidRDefault="005048D5" w:rsidP="00254E94">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 xml:space="preserve">Provided that </w:t>
      </w:r>
      <w:r w:rsidR="00E85E95" w:rsidRPr="00254E94">
        <w:rPr>
          <w:rFonts w:asciiTheme="minorHAnsi" w:eastAsia="Calibri" w:hAnsiTheme="minorHAnsi"/>
          <w:sz w:val="22"/>
          <w:szCs w:val="22"/>
          <w:lang w:val="en-US"/>
        </w:rPr>
        <w:t xml:space="preserve">governments across Australia demonstrate a greater commitment to the development of electric bus technology, the </w:t>
      </w:r>
      <w:r w:rsidR="00455C1E">
        <w:rPr>
          <w:rFonts w:asciiTheme="minorHAnsi" w:eastAsia="Calibri" w:hAnsiTheme="minorHAnsi"/>
          <w:sz w:val="22"/>
          <w:szCs w:val="22"/>
          <w:lang w:val="en-US"/>
        </w:rPr>
        <w:t>uptake</w:t>
      </w:r>
      <w:r w:rsidR="00E85E95" w:rsidRPr="00254E94">
        <w:rPr>
          <w:rFonts w:asciiTheme="minorHAnsi" w:eastAsia="Calibri" w:hAnsiTheme="minorHAnsi"/>
          <w:sz w:val="22"/>
          <w:szCs w:val="22"/>
          <w:lang w:val="en-US"/>
        </w:rPr>
        <w:t xml:space="preserve"> of electric </w:t>
      </w:r>
      <w:r w:rsidR="00C86092" w:rsidRPr="00254E94">
        <w:rPr>
          <w:rFonts w:asciiTheme="minorHAnsi" w:eastAsia="Calibri" w:hAnsiTheme="minorHAnsi"/>
          <w:sz w:val="22"/>
          <w:szCs w:val="22"/>
          <w:lang w:val="en-US"/>
        </w:rPr>
        <w:t>mass transit vehicles</w:t>
      </w:r>
      <w:r w:rsidR="00E85E95" w:rsidRPr="00254E94">
        <w:rPr>
          <w:rFonts w:asciiTheme="minorHAnsi" w:eastAsia="Calibri" w:hAnsiTheme="minorHAnsi"/>
          <w:sz w:val="22"/>
          <w:szCs w:val="22"/>
          <w:lang w:val="en-US"/>
        </w:rPr>
        <w:t xml:space="preserve"> is likely to accelerate, </w:t>
      </w:r>
      <w:r>
        <w:rPr>
          <w:rFonts w:asciiTheme="minorHAnsi" w:eastAsia="Calibri" w:hAnsiTheme="minorHAnsi"/>
          <w:sz w:val="22"/>
          <w:szCs w:val="22"/>
          <w:lang w:val="en-US"/>
        </w:rPr>
        <w:t>providing a</w:t>
      </w:r>
      <w:r w:rsidR="00E85E95" w:rsidRPr="00254E94">
        <w:rPr>
          <w:rFonts w:asciiTheme="minorHAnsi" w:eastAsia="Calibri" w:hAnsiTheme="minorHAnsi"/>
          <w:sz w:val="22"/>
          <w:szCs w:val="22"/>
          <w:lang w:val="en-US"/>
        </w:rPr>
        <w:t xml:space="preserve"> more environmentally sustainable mode of</w:t>
      </w:r>
      <w:r>
        <w:rPr>
          <w:rFonts w:asciiTheme="minorHAnsi" w:eastAsia="Calibri" w:hAnsiTheme="minorHAnsi"/>
          <w:sz w:val="22"/>
          <w:szCs w:val="22"/>
          <w:lang w:val="en-US"/>
        </w:rPr>
        <w:t xml:space="preserve"> mass transit for commuters</w:t>
      </w:r>
      <w:r w:rsidR="00E85E95" w:rsidRPr="00254E94">
        <w:rPr>
          <w:rFonts w:asciiTheme="minorHAnsi" w:eastAsia="Calibri" w:hAnsiTheme="minorHAnsi"/>
          <w:sz w:val="22"/>
          <w:szCs w:val="22"/>
          <w:lang w:val="en-US"/>
        </w:rPr>
        <w:t xml:space="preserve"> into the future. </w:t>
      </w:r>
    </w:p>
    <w:p w:rsidR="00481BB0" w:rsidRPr="00481BB0" w:rsidRDefault="00481BB0" w:rsidP="00481BB0">
      <w:pPr>
        <w:pStyle w:val="ListParagraph"/>
        <w:rPr>
          <w:rFonts w:asciiTheme="minorHAnsi" w:eastAsia="Calibri" w:hAnsiTheme="minorHAnsi"/>
          <w:sz w:val="22"/>
          <w:szCs w:val="22"/>
          <w:lang w:val="en-US"/>
        </w:rPr>
      </w:pPr>
    </w:p>
    <w:p w:rsidR="00186520" w:rsidRPr="00DD2959" w:rsidRDefault="00600163" w:rsidP="00E2267F">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 xml:space="preserve">To support the </w:t>
      </w:r>
      <w:r w:rsidR="000046FB">
        <w:rPr>
          <w:rFonts w:asciiTheme="minorHAnsi" w:eastAsia="Calibri" w:hAnsiTheme="minorHAnsi"/>
          <w:sz w:val="22"/>
          <w:szCs w:val="22"/>
          <w:lang w:val="en-US"/>
        </w:rPr>
        <w:t>uptake</w:t>
      </w:r>
      <w:r>
        <w:rPr>
          <w:rFonts w:asciiTheme="minorHAnsi" w:eastAsia="Calibri" w:hAnsiTheme="minorHAnsi"/>
          <w:sz w:val="22"/>
          <w:szCs w:val="22"/>
          <w:lang w:val="en-US"/>
        </w:rPr>
        <w:t xml:space="preserve"> of electric public transport bus fleets,</w:t>
      </w:r>
      <w:r w:rsidR="00481BB0">
        <w:rPr>
          <w:rFonts w:asciiTheme="minorHAnsi" w:eastAsia="Calibri" w:hAnsiTheme="minorHAnsi"/>
          <w:sz w:val="22"/>
          <w:szCs w:val="22"/>
          <w:lang w:val="en-US"/>
        </w:rPr>
        <w:t xml:space="preserve"> TTF </w:t>
      </w:r>
      <w:r w:rsidR="00111D8C">
        <w:rPr>
          <w:rFonts w:asciiTheme="minorHAnsi" w:eastAsia="Calibri" w:hAnsiTheme="minorHAnsi"/>
          <w:sz w:val="22"/>
          <w:szCs w:val="22"/>
          <w:lang w:val="en-US"/>
        </w:rPr>
        <w:t xml:space="preserve">recommends that </w:t>
      </w:r>
      <w:r w:rsidR="00335250">
        <w:rPr>
          <w:rFonts w:asciiTheme="minorHAnsi" w:eastAsia="Calibri" w:hAnsiTheme="minorHAnsi"/>
          <w:sz w:val="22"/>
          <w:szCs w:val="22"/>
          <w:lang w:val="en-US"/>
        </w:rPr>
        <w:t xml:space="preserve">the </w:t>
      </w:r>
      <w:r w:rsidR="00111D8C">
        <w:rPr>
          <w:rFonts w:asciiTheme="minorHAnsi" w:eastAsia="Calibri" w:hAnsiTheme="minorHAnsi"/>
          <w:sz w:val="22"/>
          <w:szCs w:val="22"/>
          <w:lang w:val="en-US"/>
        </w:rPr>
        <w:t xml:space="preserve">Victorian Government </w:t>
      </w:r>
      <w:r w:rsidR="00481BB0">
        <w:rPr>
          <w:rFonts w:asciiTheme="minorHAnsi" w:eastAsia="Calibri" w:hAnsiTheme="minorHAnsi"/>
          <w:sz w:val="22"/>
          <w:szCs w:val="22"/>
          <w:lang w:val="en-US"/>
        </w:rPr>
        <w:t xml:space="preserve">undertake a </w:t>
      </w:r>
      <w:r>
        <w:rPr>
          <w:rFonts w:asciiTheme="minorHAnsi" w:eastAsia="Calibri" w:hAnsiTheme="minorHAnsi"/>
          <w:sz w:val="22"/>
          <w:szCs w:val="22"/>
          <w:lang w:val="en-US"/>
        </w:rPr>
        <w:t xml:space="preserve">trial </w:t>
      </w:r>
      <w:r w:rsidR="00481BB0">
        <w:rPr>
          <w:rFonts w:asciiTheme="minorHAnsi" w:eastAsia="Calibri" w:hAnsiTheme="minorHAnsi"/>
          <w:sz w:val="22"/>
          <w:szCs w:val="22"/>
          <w:lang w:val="en-US"/>
        </w:rPr>
        <w:t xml:space="preserve">of electric </w:t>
      </w:r>
      <w:r w:rsidR="00724718">
        <w:rPr>
          <w:rFonts w:asciiTheme="minorHAnsi" w:eastAsia="Calibri" w:hAnsiTheme="minorHAnsi"/>
          <w:sz w:val="22"/>
          <w:szCs w:val="22"/>
          <w:lang w:val="en-US"/>
        </w:rPr>
        <w:t>bu</w:t>
      </w:r>
      <w:r w:rsidR="00481BB0">
        <w:rPr>
          <w:rFonts w:asciiTheme="minorHAnsi" w:eastAsia="Calibri" w:hAnsiTheme="minorHAnsi"/>
          <w:sz w:val="22"/>
          <w:szCs w:val="22"/>
          <w:lang w:val="en-US"/>
        </w:rPr>
        <w:t>ses</w:t>
      </w:r>
      <w:r w:rsidR="00724718">
        <w:rPr>
          <w:rFonts w:asciiTheme="minorHAnsi" w:eastAsia="Calibri" w:hAnsiTheme="minorHAnsi"/>
          <w:sz w:val="22"/>
          <w:szCs w:val="22"/>
          <w:lang w:val="en-US"/>
        </w:rPr>
        <w:t xml:space="preserve"> or </w:t>
      </w:r>
      <w:r w:rsidR="00111D8C">
        <w:rPr>
          <w:rFonts w:asciiTheme="minorHAnsi" w:eastAsia="Calibri" w:hAnsiTheme="minorHAnsi"/>
          <w:sz w:val="22"/>
          <w:szCs w:val="22"/>
          <w:lang w:val="en-US"/>
        </w:rPr>
        <w:t xml:space="preserve">electric </w:t>
      </w:r>
      <w:r w:rsidR="00724718">
        <w:rPr>
          <w:rFonts w:asciiTheme="minorHAnsi" w:eastAsia="Calibri" w:hAnsiTheme="minorHAnsi"/>
          <w:sz w:val="22"/>
          <w:szCs w:val="22"/>
          <w:lang w:val="en-US"/>
        </w:rPr>
        <w:t xml:space="preserve">on-demand transport services </w:t>
      </w:r>
      <w:r>
        <w:rPr>
          <w:rFonts w:asciiTheme="minorHAnsi" w:eastAsia="Calibri" w:hAnsiTheme="minorHAnsi"/>
          <w:sz w:val="22"/>
          <w:szCs w:val="22"/>
          <w:lang w:val="en-US"/>
        </w:rPr>
        <w:t>in Melbourne</w:t>
      </w:r>
      <w:r w:rsidR="005F6F8B">
        <w:rPr>
          <w:rFonts w:asciiTheme="minorHAnsi" w:eastAsia="Calibri" w:hAnsiTheme="minorHAnsi"/>
          <w:sz w:val="22"/>
          <w:szCs w:val="22"/>
          <w:lang w:val="en-US"/>
        </w:rPr>
        <w:t xml:space="preserve"> in partnership with the private sector</w:t>
      </w:r>
      <w:r w:rsidR="00481BB0">
        <w:rPr>
          <w:rFonts w:asciiTheme="minorHAnsi" w:eastAsia="Calibri" w:hAnsiTheme="minorHAnsi"/>
          <w:sz w:val="22"/>
          <w:szCs w:val="22"/>
          <w:lang w:val="en-US"/>
        </w:rPr>
        <w:t xml:space="preserve"> to assess their suitability </w:t>
      </w:r>
      <w:r>
        <w:rPr>
          <w:rFonts w:asciiTheme="minorHAnsi" w:eastAsia="Calibri" w:hAnsiTheme="minorHAnsi"/>
          <w:sz w:val="22"/>
          <w:szCs w:val="22"/>
          <w:lang w:val="en-US"/>
        </w:rPr>
        <w:t xml:space="preserve">to </w:t>
      </w:r>
      <w:r w:rsidR="00481BB0">
        <w:rPr>
          <w:rFonts w:asciiTheme="minorHAnsi" w:eastAsia="Calibri" w:hAnsiTheme="minorHAnsi"/>
          <w:sz w:val="22"/>
          <w:szCs w:val="22"/>
          <w:lang w:val="en-US"/>
        </w:rPr>
        <w:t>the local</w:t>
      </w:r>
      <w:r>
        <w:rPr>
          <w:rFonts w:asciiTheme="minorHAnsi" w:eastAsia="Calibri" w:hAnsiTheme="minorHAnsi"/>
          <w:sz w:val="22"/>
          <w:szCs w:val="22"/>
          <w:lang w:val="en-US"/>
        </w:rPr>
        <w:t xml:space="preserve"> urban</w:t>
      </w:r>
      <w:r w:rsidR="00481BB0">
        <w:rPr>
          <w:rFonts w:asciiTheme="minorHAnsi" w:eastAsia="Calibri" w:hAnsiTheme="minorHAnsi"/>
          <w:sz w:val="22"/>
          <w:szCs w:val="22"/>
          <w:lang w:val="en-US"/>
        </w:rPr>
        <w:t xml:space="preserve"> environment. </w:t>
      </w:r>
      <w:r>
        <w:rPr>
          <w:rFonts w:asciiTheme="minorHAnsi" w:eastAsia="Calibri" w:hAnsiTheme="minorHAnsi"/>
          <w:sz w:val="22"/>
          <w:szCs w:val="22"/>
          <w:lang w:val="en-US"/>
        </w:rPr>
        <w:t xml:space="preserve">Such a trial would also demonstrate Victoria’s commitment to the provision of </w:t>
      </w:r>
      <w:r w:rsidR="00111D8C">
        <w:rPr>
          <w:rFonts w:asciiTheme="minorHAnsi" w:eastAsia="Calibri" w:hAnsiTheme="minorHAnsi"/>
          <w:sz w:val="22"/>
          <w:szCs w:val="22"/>
          <w:lang w:val="en-US"/>
        </w:rPr>
        <w:t>a sustainable</w:t>
      </w:r>
      <w:r>
        <w:rPr>
          <w:rFonts w:asciiTheme="minorHAnsi" w:eastAsia="Calibri" w:hAnsiTheme="minorHAnsi"/>
          <w:sz w:val="22"/>
          <w:szCs w:val="22"/>
          <w:lang w:val="en-US"/>
        </w:rPr>
        <w:t xml:space="preserve"> public transport </w:t>
      </w:r>
      <w:r w:rsidR="00111D8C">
        <w:rPr>
          <w:rFonts w:asciiTheme="minorHAnsi" w:eastAsia="Calibri" w:hAnsiTheme="minorHAnsi"/>
          <w:sz w:val="22"/>
          <w:szCs w:val="22"/>
          <w:lang w:val="en-US"/>
        </w:rPr>
        <w:t>network.</w:t>
      </w:r>
      <w:r>
        <w:rPr>
          <w:rFonts w:asciiTheme="minorHAnsi" w:eastAsia="Calibri" w:hAnsiTheme="minorHAnsi"/>
          <w:sz w:val="22"/>
          <w:szCs w:val="22"/>
          <w:lang w:val="en-US"/>
        </w:rPr>
        <w:t xml:space="preserve"> </w:t>
      </w:r>
    </w:p>
    <w:p w:rsidR="005C6104" w:rsidRPr="00E85E95" w:rsidRDefault="005C6104" w:rsidP="00E2267F">
      <w:pPr>
        <w:spacing w:after="160" w:line="276" w:lineRule="auto"/>
        <w:jc w:val="both"/>
        <w:rPr>
          <w:rFonts w:asciiTheme="minorHAnsi" w:eastAsia="Calibri" w:hAnsiTheme="minorHAnsi"/>
          <w:i/>
          <w:sz w:val="22"/>
          <w:szCs w:val="22"/>
          <w:lang w:val="en-US"/>
        </w:rPr>
      </w:pPr>
      <w:r w:rsidRPr="00E85E95">
        <w:rPr>
          <w:rFonts w:asciiTheme="minorHAnsi" w:eastAsia="Calibri" w:hAnsiTheme="minorHAnsi"/>
          <w:i/>
          <w:sz w:val="22"/>
          <w:szCs w:val="22"/>
          <w:lang w:val="en-US"/>
        </w:rPr>
        <w:t xml:space="preserve">Options for supporting the manufacture and assembly of electric vehicles in Victoria </w:t>
      </w:r>
    </w:p>
    <w:p w:rsidR="007E479D" w:rsidRPr="001B3724" w:rsidRDefault="00820C09" w:rsidP="007E479D">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TTF notes the recent decision by the South Australian Government</w:t>
      </w:r>
      <w:r w:rsidR="001B3724">
        <w:rPr>
          <w:rFonts w:asciiTheme="minorHAnsi" w:eastAsia="Calibri" w:hAnsiTheme="minorHAnsi"/>
          <w:sz w:val="22"/>
          <w:szCs w:val="22"/>
          <w:lang w:val="en-US"/>
        </w:rPr>
        <w:t xml:space="preserve"> through a joint venture with the private sector</w:t>
      </w:r>
      <w:r>
        <w:rPr>
          <w:rFonts w:asciiTheme="minorHAnsi" w:eastAsia="Calibri" w:hAnsiTheme="minorHAnsi"/>
          <w:sz w:val="22"/>
          <w:szCs w:val="22"/>
          <w:lang w:val="en-US"/>
        </w:rPr>
        <w:t xml:space="preserve"> to f</w:t>
      </w:r>
      <w:r w:rsidR="001B3724">
        <w:rPr>
          <w:rFonts w:asciiTheme="minorHAnsi" w:eastAsia="Calibri" w:hAnsiTheme="minorHAnsi"/>
          <w:sz w:val="22"/>
          <w:szCs w:val="22"/>
          <w:lang w:val="en-US"/>
        </w:rPr>
        <w:t xml:space="preserve">und the design and manufacture </w:t>
      </w:r>
      <w:r>
        <w:rPr>
          <w:rFonts w:asciiTheme="minorHAnsi" w:eastAsia="Calibri" w:hAnsiTheme="minorHAnsi"/>
          <w:sz w:val="22"/>
          <w:szCs w:val="22"/>
          <w:lang w:val="en-US"/>
        </w:rPr>
        <w:t>of</w:t>
      </w:r>
      <w:r w:rsidR="001B3724">
        <w:rPr>
          <w:rFonts w:asciiTheme="minorHAnsi" w:eastAsia="Calibri" w:hAnsiTheme="minorHAnsi"/>
          <w:sz w:val="22"/>
          <w:szCs w:val="22"/>
          <w:lang w:val="en-US"/>
        </w:rPr>
        <w:t xml:space="preserve"> two</w:t>
      </w:r>
      <w:r>
        <w:rPr>
          <w:rFonts w:asciiTheme="minorHAnsi" w:eastAsia="Calibri" w:hAnsiTheme="minorHAnsi"/>
          <w:sz w:val="22"/>
          <w:szCs w:val="22"/>
          <w:lang w:val="en-US"/>
        </w:rPr>
        <w:t xml:space="preserve"> electric buses</w:t>
      </w:r>
      <w:r w:rsidR="001B3724">
        <w:rPr>
          <w:rFonts w:asciiTheme="minorHAnsi" w:eastAsia="Calibri" w:hAnsiTheme="minorHAnsi"/>
          <w:sz w:val="22"/>
          <w:szCs w:val="22"/>
          <w:lang w:val="en-US"/>
        </w:rPr>
        <w:t xml:space="preserve"> and 50 low carbon emission diesel buses in Northern Adelaide for supply interstate</w:t>
      </w:r>
      <w:r>
        <w:rPr>
          <w:rFonts w:asciiTheme="minorHAnsi" w:eastAsia="Calibri" w:hAnsiTheme="minorHAnsi"/>
          <w:sz w:val="22"/>
          <w:szCs w:val="22"/>
          <w:lang w:val="en-US"/>
        </w:rPr>
        <w:t xml:space="preserve"> through the </w:t>
      </w:r>
      <w:r>
        <w:rPr>
          <w:rFonts w:asciiTheme="minorHAnsi" w:eastAsia="Calibri" w:hAnsiTheme="minorHAnsi"/>
          <w:i/>
          <w:sz w:val="22"/>
          <w:szCs w:val="22"/>
          <w:lang w:val="en-US"/>
        </w:rPr>
        <w:t>Future Jobs Fund</w:t>
      </w:r>
      <w:r w:rsidR="001B3724">
        <w:rPr>
          <w:rStyle w:val="FootnoteReference"/>
          <w:rFonts w:asciiTheme="minorHAnsi" w:eastAsia="Calibri" w:hAnsiTheme="minorHAnsi"/>
          <w:i/>
          <w:sz w:val="22"/>
          <w:szCs w:val="22"/>
          <w:lang w:val="en-US"/>
        </w:rPr>
        <w:footnoteReference w:id="10"/>
      </w:r>
      <w:r>
        <w:rPr>
          <w:rFonts w:asciiTheme="minorHAnsi" w:eastAsia="Calibri" w:hAnsiTheme="minorHAnsi"/>
          <w:i/>
          <w:sz w:val="22"/>
          <w:szCs w:val="22"/>
          <w:lang w:val="en-US"/>
        </w:rPr>
        <w:t>.</w:t>
      </w:r>
      <w:r w:rsidR="004C1403">
        <w:rPr>
          <w:rFonts w:asciiTheme="minorHAnsi" w:eastAsia="Calibri" w:hAnsiTheme="minorHAnsi"/>
          <w:sz w:val="22"/>
          <w:szCs w:val="22"/>
          <w:lang w:val="en-US"/>
        </w:rPr>
        <w:t xml:space="preserve"> </w:t>
      </w:r>
    </w:p>
    <w:p w:rsidR="004C1403" w:rsidRDefault="004C1403" w:rsidP="004C1403">
      <w:pPr>
        <w:pStyle w:val="ListParagraph"/>
        <w:spacing w:after="160" w:line="276" w:lineRule="auto"/>
        <w:jc w:val="both"/>
        <w:rPr>
          <w:rFonts w:asciiTheme="minorHAnsi" w:eastAsia="Calibri" w:hAnsiTheme="minorHAnsi"/>
          <w:sz w:val="22"/>
          <w:szCs w:val="22"/>
          <w:lang w:val="en-US"/>
        </w:rPr>
      </w:pPr>
    </w:p>
    <w:p w:rsidR="00111D8C" w:rsidRPr="00181965" w:rsidRDefault="004C1403" w:rsidP="00E2267F">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 xml:space="preserve">In June 2017, the first Australian made electric bus was launched in Adelaide. The electric bus will be trialed on Adelaide’s main public transport network, providing the South Australian Government with information about how electric buses might be used as part of Adelaide’s future public transport network. </w:t>
      </w:r>
    </w:p>
    <w:p w:rsidR="005C6104" w:rsidRPr="00E85E95" w:rsidRDefault="005C6104" w:rsidP="00E2267F">
      <w:pPr>
        <w:spacing w:after="160" w:line="276" w:lineRule="auto"/>
        <w:jc w:val="both"/>
        <w:rPr>
          <w:rFonts w:asciiTheme="minorHAnsi" w:eastAsia="Calibri" w:hAnsiTheme="minorHAnsi"/>
          <w:i/>
          <w:sz w:val="22"/>
          <w:szCs w:val="22"/>
          <w:lang w:val="en-US"/>
        </w:rPr>
      </w:pPr>
      <w:r w:rsidRPr="00E85E95">
        <w:rPr>
          <w:rFonts w:asciiTheme="minorHAnsi" w:eastAsia="Calibri" w:hAnsiTheme="minorHAnsi"/>
          <w:i/>
          <w:sz w:val="22"/>
          <w:szCs w:val="22"/>
          <w:lang w:val="en-US"/>
        </w:rPr>
        <w:t xml:space="preserve">The applicability of electric vehicles to the car share providers market </w:t>
      </w:r>
    </w:p>
    <w:p w:rsidR="00177475" w:rsidRDefault="00177475" w:rsidP="00724718">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 xml:space="preserve">Electric vehicles could also transform both the car-share and ride-share markets and play a significant role in supporting the </w:t>
      </w:r>
      <w:r w:rsidR="00C7012C">
        <w:rPr>
          <w:rFonts w:asciiTheme="minorHAnsi" w:eastAsia="Calibri" w:hAnsiTheme="minorHAnsi"/>
          <w:sz w:val="22"/>
          <w:szCs w:val="22"/>
          <w:lang w:val="en-US"/>
        </w:rPr>
        <w:t>uptake</w:t>
      </w:r>
      <w:r>
        <w:rPr>
          <w:rFonts w:asciiTheme="minorHAnsi" w:eastAsia="Calibri" w:hAnsiTheme="minorHAnsi"/>
          <w:sz w:val="22"/>
          <w:szCs w:val="22"/>
          <w:lang w:val="en-US"/>
        </w:rPr>
        <w:t xml:space="preserve"> of public tran</w:t>
      </w:r>
      <w:r w:rsidR="002A40CF">
        <w:rPr>
          <w:rFonts w:asciiTheme="minorHAnsi" w:eastAsia="Calibri" w:hAnsiTheme="minorHAnsi"/>
          <w:sz w:val="22"/>
          <w:szCs w:val="22"/>
          <w:lang w:val="en-US"/>
        </w:rPr>
        <w:t>sport services across Victoria</w:t>
      </w:r>
      <w:r w:rsidR="005F3704">
        <w:rPr>
          <w:rFonts w:asciiTheme="minorHAnsi" w:eastAsia="Calibri" w:hAnsiTheme="minorHAnsi"/>
          <w:sz w:val="22"/>
          <w:szCs w:val="22"/>
          <w:lang w:val="en-US"/>
        </w:rPr>
        <w:t xml:space="preserve">, provided </w:t>
      </w:r>
      <w:r w:rsidR="000C205D" w:rsidRPr="000C205D">
        <w:rPr>
          <w:rFonts w:asciiTheme="minorHAnsi" w:eastAsia="Calibri" w:hAnsiTheme="minorHAnsi"/>
          <w:sz w:val="22"/>
          <w:szCs w:val="22"/>
          <w:lang w:val="en-US"/>
        </w:rPr>
        <w:t>that unnecessary</w:t>
      </w:r>
      <w:r w:rsidR="005F3704" w:rsidRPr="000C205D">
        <w:rPr>
          <w:rFonts w:asciiTheme="minorHAnsi" w:eastAsia="Calibri" w:hAnsiTheme="minorHAnsi"/>
          <w:sz w:val="22"/>
          <w:szCs w:val="22"/>
          <w:lang w:val="en-US"/>
        </w:rPr>
        <w:t xml:space="preserve"> </w:t>
      </w:r>
      <w:r w:rsidR="009F59E7">
        <w:rPr>
          <w:rFonts w:asciiTheme="minorHAnsi" w:eastAsia="Calibri" w:hAnsiTheme="minorHAnsi"/>
          <w:sz w:val="22"/>
          <w:szCs w:val="22"/>
          <w:lang w:val="en-US"/>
        </w:rPr>
        <w:t xml:space="preserve">regulatory </w:t>
      </w:r>
      <w:r w:rsidR="005F3704" w:rsidRPr="000C205D">
        <w:rPr>
          <w:rFonts w:asciiTheme="minorHAnsi" w:eastAsia="Calibri" w:hAnsiTheme="minorHAnsi"/>
          <w:sz w:val="22"/>
          <w:szCs w:val="22"/>
          <w:lang w:val="en-US"/>
        </w:rPr>
        <w:t xml:space="preserve">barriers </w:t>
      </w:r>
      <w:r w:rsidR="009F59E7">
        <w:rPr>
          <w:rFonts w:asciiTheme="minorHAnsi" w:eastAsia="Calibri" w:hAnsiTheme="minorHAnsi"/>
          <w:sz w:val="22"/>
          <w:szCs w:val="22"/>
          <w:lang w:val="en-US"/>
        </w:rPr>
        <w:t xml:space="preserve">that could potentially stall </w:t>
      </w:r>
      <w:r w:rsidR="005F3704" w:rsidRPr="000C205D">
        <w:rPr>
          <w:rFonts w:asciiTheme="minorHAnsi" w:eastAsia="Calibri" w:hAnsiTheme="minorHAnsi"/>
          <w:sz w:val="22"/>
          <w:szCs w:val="22"/>
          <w:lang w:val="en-US"/>
        </w:rPr>
        <w:t xml:space="preserve">the </w:t>
      </w:r>
      <w:r w:rsidR="000046FB">
        <w:rPr>
          <w:rFonts w:asciiTheme="minorHAnsi" w:eastAsia="Calibri" w:hAnsiTheme="minorHAnsi"/>
          <w:sz w:val="22"/>
          <w:szCs w:val="22"/>
          <w:lang w:val="en-US"/>
        </w:rPr>
        <w:t>uptake</w:t>
      </w:r>
      <w:r w:rsidR="005F3704" w:rsidRPr="000C205D">
        <w:rPr>
          <w:rFonts w:asciiTheme="minorHAnsi" w:eastAsia="Calibri" w:hAnsiTheme="minorHAnsi"/>
          <w:sz w:val="22"/>
          <w:szCs w:val="22"/>
          <w:lang w:val="en-US"/>
        </w:rPr>
        <w:t xml:space="preserve"> of shared </w:t>
      </w:r>
      <w:r w:rsidR="000C205D" w:rsidRPr="000C205D">
        <w:rPr>
          <w:rFonts w:asciiTheme="minorHAnsi" w:eastAsia="Calibri" w:hAnsiTheme="minorHAnsi"/>
          <w:sz w:val="22"/>
          <w:szCs w:val="22"/>
          <w:lang w:val="en-US"/>
        </w:rPr>
        <w:t xml:space="preserve">transport services are not implemented. </w:t>
      </w:r>
    </w:p>
    <w:p w:rsidR="00724718" w:rsidRPr="00724718" w:rsidRDefault="00724718" w:rsidP="00724718">
      <w:pPr>
        <w:pStyle w:val="ListParagraph"/>
        <w:spacing w:after="160" w:line="276" w:lineRule="auto"/>
        <w:jc w:val="both"/>
        <w:rPr>
          <w:rFonts w:asciiTheme="minorHAnsi" w:eastAsia="Calibri" w:hAnsiTheme="minorHAnsi"/>
          <w:sz w:val="22"/>
          <w:szCs w:val="22"/>
          <w:lang w:val="en-US"/>
        </w:rPr>
      </w:pPr>
    </w:p>
    <w:p w:rsidR="00455C1E" w:rsidRDefault="00724718" w:rsidP="00455C1E">
      <w:pPr>
        <w:pStyle w:val="ListParagraph"/>
        <w:numPr>
          <w:ilvl w:val="0"/>
          <w:numId w:val="13"/>
        </w:num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lastRenderedPageBreak/>
        <w:t xml:space="preserve">TTF has previously noted its opposition to the Victorian Government’s plan to introduce a $2 levy on all </w:t>
      </w:r>
      <w:r w:rsidR="00DD2959">
        <w:rPr>
          <w:rFonts w:asciiTheme="minorHAnsi" w:eastAsia="Calibri" w:hAnsiTheme="minorHAnsi"/>
          <w:sz w:val="22"/>
          <w:szCs w:val="22"/>
          <w:lang w:val="en-US"/>
        </w:rPr>
        <w:t xml:space="preserve">point-to-point trips from 2018 as it provides </w:t>
      </w:r>
      <w:r>
        <w:rPr>
          <w:rFonts w:asciiTheme="minorHAnsi" w:eastAsia="Calibri" w:hAnsiTheme="minorHAnsi"/>
          <w:sz w:val="22"/>
          <w:szCs w:val="22"/>
          <w:lang w:val="en-US"/>
        </w:rPr>
        <w:t xml:space="preserve">a financial disincentive for consumers. </w:t>
      </w:r>
      <w:r w:rsidR="00EB4E6B">
        <w:rPr>
          <w:rFonts w:asciiTheme="minorHAnsi" w:eastAsia="Calibri" w:hAnsiTheme="minorHAnsi"/>
          <w:sz w:val="22"/>
          <w:szCs w:val="22"/>
          <w:lang w:val="en-US"/>
        </w:rPr>
        <w:t>TTF urges the</w:t>
      </w:r>
      <w:r w:rsidRPr="00724718">
        <w:rPr>
          <w:rFonts w:asciiTheme="minorHAnsi" w:eastAsia="Calibri" w:hAnsiTheme="minorHAnsi"/>
          <w:sz w:val="22"/>
          <w:szCs w:val="22"/>
          <w:lang w:val="en-US"/>
        </w:rPr>
        <w:t xml:space="preserve"> Victorian Government to </w:t>
      </w:r>
      <w:r>
        <w:rPr>
          <w:rFonts w:asciiTheme="minorHAnsi" w:eastAsia="Calibri" w:hAnsiTheme="minorHAnsi"/>
          <w:sz w:val="22"/>
          <w:szCs w:val="22"/>
          <w:lang w:val="en-US"/>
        </w:rPr>
        <w:t xml:space="preserve">consider an </w:t>
      </w:r>
      <w:r w:rsidRPr="00724718">
        <w:rPr>
          <w:rFonts w:asciiTheme="minorHAnsi" w:eastAsia="Calibri" w:hAnsiTheme="minorHAnsi"/>
          <w:sz w:val="22"/>
          <w:szCs w:val="22"/>
          <w:lang w:val="en-US"/>
        </w:rPr>
        <w:t>exempt</w:t>
      </w:r>
      <w:r>
        <w:rPr>
          <w:rFonts w:asciiTheme="minorHAnsi" w:eastAsia="Calibri" w:hAnsiTheme="minorHAnsi"/>
          <w:sz w:val="22"/>
          <w:szCs w:val="22"/>
          <w:lang w:val="en-US"/>
        </w:rPr>
        <w:t>ion for</w:t>
      </w:r>
      <w:r w:rsidRPr="00724718">
        <w:rPr>
          <w:rFonts w:asciiTheme="minorHAnsi" w:eastAsia="Calibri" w:hAnsiTheme="minorHAnsi"/>
          <w:sz w:val="22"/>
          <w:szCs w:val="22"/>
          <w:lang w:val="en-US"/>
        </w:rPr>
        <w:t xml:space="preserve"> all </w:t>
      </w:r>
      <w:r w:rsidR="000C205D">
        <w:rPr>
          <w:rFonts w:asciiTheme="minorHAnsi" w:eastAsia="Calibri" w:hAnsiTheme="minorHAnsi"/>
          <w:sz w:val="22"/>
          <w:szCs w:val="22"/>
          <w:lang w:val="en-US"/>
        </w:rPr>
        <w:t xml:space="preserve">electric </w:t>
      </w:r>
      <w:r w:rsidRPr="00724718">
        <w:rPr>
          <w:rFonts w:asciiTheme="minorHAnsi" w:eastAsia="Calibri" w:hAnsiTheme="minorHAnsi"/>
          <w:sz w:val="22"/>
          <w:szCs w:val="22"/>
          <w:lang w:val="en-US"/>
        </w:rPr>
        <w:t xml:space="preserve">point-to-point </w:t>
      </w:r>
      <w:r w:rsidR="00EB4E6B">
        <w:rPr>
          <w:rFonts w:asciiTheme="minorHAnsi" w:eastAsia="Calibri" w:hAnsiTheme="minorHAnsi"/>
          <w:sz w:val="22"/>
          <w:szCs w:val="22"/>
          <w:lang w:val="en-US"/>
        </w:rPr>
        <w:t xml:space="preserve">vehicles </w:t>
      </w:r>
      <w:r>
        <w:rPr>
          <w:rFonts w:asciiTheme="minorHAnsi" w:eastAsia="Calibri" w:hAnsiTheme="minorHAnsi"/>
          <w:sz w:val="22"/>
          <w:szCs w:val="22"/>
          <w:lang w:val="en-US"/>
        </w:rPr>
        <w:t xml:space="preserve">from the </w:t>
      </w:r>
      <w:r w:rsidR="00EB4E6B">
        <w:rPr>
          <w:rFonts w:asciiTheme="minorHAnsi" w:eastAsia="Calibri" w:hAnsiTheme="minorHAnsi"/>
          <w:sz w:val="22"/>
          <w:szCs w:val="22"/>
          <w:lang w:val="en-US"/>
        </w:rPr>
        <w:t xml:space="preserve">proposed </w:t>
      </w:r>
      <w:r>
        <w:rPr>
          <w:rFonts w:asciiTheme="minorHAnsi" w:eastAsia="Calibri" w:hAnsiTheme="minorHAnsi"/>
          <w:sz w:val="22"/>
          <w:szCs w:val="22"/>
          <w:lang w:val="en-US"/>
        </w:rPr>
        <w:t xml:space="preserve">$2 </w:t>
      </w:r>
      <w:r w:rsidR="00EB4E6B">
        <w:rPr>
          <w:rFonts w:asciiTheme="minorHAnsi" w:eastAsia="Calibri" w:hAnsiTheme="minorHAnsi"/>
          <w:sz w:val="22"/>
          <w:szCs w:val="22"/>
          <w:lang w:val="en-US"/>
        </w:rPr>
        <w:t xml:space="preserve">levy. </w:t>
      </w:r>
    </w:p>
    <w:p w:rsidR="00455C1E" w:rsidRPr="00455C1E" w:rsidRDefault="00455C1E" w:rsidP="00455C1E">
      <w:pPr>
        <w:pStyle w:val="ListParagraph"/>
        <w:rPr>
          <w:rFonts w:asciiTheme="minorHAnsi" w:eastAsia="Calibri" w:hAnsiTheme="minorHAnsi"/>
          <w:sz w:val="22"/>
          <w:szCs w:val="22"/>
          <w:lang w:val="en-US"/>
        </w:rPr>
      </w:pPr>
    </w:p>
    <w:p w:rsidR="00513835" w:rsidRPr="00455C1E" w:rsidRDefault="00513835" w:rsidP="00455C1E">
      <w:pPr>
        <w:pStyle w:val="ListParagraph"/>
        <w:numPr>
          <w:ilvl w:val="0"/>
          <w:numId w:val="13"/>
        </w:numPr>
        <w:spacing w:after="160" w:line="276" w:lineRule="auto"/>
        <w:jc w:val="both"/>
        <w:rPr>
          <w:rFonts w:asciiTheme="minorHAnsi" w:eastAsia="Calibri" w:hAnsiTheme="minorHAnsi"/>
          <w:sz w:val="22"/>
          <w:szCs w:val="22"/>
          <w:lang w:val="en-US"/>
        </w:rPr>
      </w:pPr>
      <w:r w:rsidRPr="00455C1E">
        <w:rPr>
          <w:rFonts w:asciiTheme="minorHAnsi" w:eastAsia="Calibri" w:hAnsiTheme="minorHAnsi"/>
          <w:sz w:val="22"/>
          <w:szCs w:val="22"/>
          <w:lang w:val="en-US"/>
        </w:rPr>
        <w:t>Thank you again for the opportunity to</w:t>
      </w:r>
      <w:r w:rsidR="00335250">
        <w:rPr>
          <w:rFonts w:asciiTheme="minorHAnsi" w:eastAsia="Calibri" w:hAnsiTheme="minorHAnsi"/>
          <w:sz w:val="22"/>
          <w:szCs w:val="22"/>
          <w:lang w:val="en-US"/>
        </w:rPr>
        <w:t xml:space="preserve"> provide a submission to this In</w:t>
      </w:r>
      <w:r w:rsidRPr="00455C1E">
        <w:rPr>
          <w:rFonts w:asciiTheme="minorHAnsi" w:eastAsia="Calibri" w:hAnsiTheme="minorHAnsi"/>
          <w:sz w:val="22"/>
          <w:szCs w:val="22"/>
          <w:lang w:val="en-US"/>
        </w:rPr>
        <w:t>quiry. Should you have any further questions about this submission, please do not hesitate to contact me</w:t>
      </w:r>
      <w:r w:rsidR="00CE33F4">
        <w:rPr>
          <w:rFonts w:asciiTheme="minorHAnsi" w:eastAsia="Calibri" w:hAnsiTheme="minorHAnsi"/>
          <w:sz w:val="22"/>
          <w:szCs w:val="22"/>
          <w:lang w:val="en-US"/>
        </w:rPr>
        <w:t xml:space="preserve">. </w:t>
      </w:r>
      <w:bookmarkStart w:id="0" w:name="_GoBack"/>
      <w:bookmarkEnd w:id="0"/>
    </w:p>
    <w:p w:rsidR="00AD537C" w:rsidRDefault="00AD537C" w:rsidP="00F81023">
      <w:pPr>
        <w:spacing w:after="160" w:line="276" w:lineRule="auto"/>
        <w:contextualSpacing/>
        <w:jc w:val="both"/>
        <w:rPr>
          <w:rFonts w:asciiTheme="minorHAnsi" w:eastAsia="Calibri" w:hAnsiTheme="minorHAnsi"/>
          <w:sz w:val="22"/>
          <w:szCs w:val="22"/>
          <w:lang w:val="en-US"/>
        </w:rPr>
      </w:pPr>
    </w:p>
    <w:p w:rsidR="00DC0B5D" w:rsidRPr="00DC0B5D" w:rsidRDefault="00DC0B5D" w:rsidP="00F81023">
      <w:pPr>
        <w:spacing w:after="160" w:line="276" w:lineRule="auto"/>
        <w:contextualSpacing/>
        <w:jc w:val="both"/>
        <w:rPr>
          <w:rFonts w:asciiTheme="minorHAnsi" w:eastAsia="Calibri" w:hAnsiTheme="minorHAnsi"/>
          <w:sz w:val="22"/>
          <w:szCs w:val="22"/>
          <w:lang w:val="en-US"/>
        </w:rPr>
      </w:pPr>
      <w:r w:rsidRPr="000B518F">
        <w:rPr>
          <w:rFonts w:asciiTheme="minorHAnsi" w:eastAsia="Calibri" w:hAnsiTheme="minorHAnsi"/>
          <w:sz w:val="22"/>
          <w:szCs w:val="22"/>
          <w:lang w:val="en-US"/>
        </w:rPr>
        <w:t xml:space="preserve">Yours sincerely </w:t>
      </w:r>
    </w:p>
    <w:p w:rsidR="00DC0B5D" w:rsidRPr="00DC0B5D" w:rsidRDefault="00DC0B5D" w:rsidP="00F81023">
      <w:pPr>
        <w:spacing w:after="160" w:line="276" w:lineRule="auto"/>
        <w:jc w:val="both"/>
        <w:rPr>
          <w:rFonts w:asciiTheme="minorHAnsi" w:eastAsia="Calibri" w:hAnsiTheme="minorHAnsi"/>
          <w:sz w:val="22"/>
          <w:szCs w:val="22"/>
          <w:lang w:val="en-US"/>
        </w:rPr>
      </w:pPr>
    </w:p>
    <w:p w:rsidR="00DC0B5D" w:rsidRPr="00DC0B5D" w:rsidRDefault="00DC0B5D" w:rsidP="00F81023">
      <w:pPr>
        <w:spacing w:after="160" w:line="276" w:lineRule="auto"/>
        <w:jc w:val="both"/>
        <w:rPr>
          <w:rFonts w:asciiTheme="minorHAnsi" w:eastAsia="Calibri" w:hAnsiTheme="minorHAnsi"/>
          <w:sz w:val="22"/>
          <w:szCs w:val="22"/>
          <w:lang w:val="en-US"/>
        </w:rPr>
      </w:pPr>
    </w:p>
    <w:p w:rsidR="00DC0B5D" w:rsidRPr="00DC0B5D" w:rsidRDefault="00513835" w:rsidP="00F81023">
      <w:pPr>
        <w:spacing w:after="160" w:line="276" w:lineRule="auto"/>
        <w:contextualSpacing/>
        <w:jc w:val="both"/>
        <w:rPr>
          <w:rFonts w:asciiTheme="minorHAnsi" w:eastAsia="Calibri" w:hAnsiTheme="minorHAnsi"/>
          <w:b/>
          <w:sz w:val="22"/>
          <w:szCs w:val="22"/>
          <w:lang w:val="en-US"/>
        </w:rPr>
      </w:pPr>
      <w:r>
        <w:rPr>
          <w:rFonts w:asciiTheme="minorHAnsi" w:eastAsia="Calibri" w:hAnsiTheme="minorHAnsi"/>
          <w:b/>
          <w:sz w:val="22"/>
          <w:szCs w:val="22"/>
          <w:lang w:val="en-US"/>
        </w:rPr>
        <w:t>Ben Gommers</w:t>
      </w:r>
    </w:p>
    <w:p w:rsidR="005C543E" w:rsidRPr="00EE2F50" w:rsidRDefault="00513835" w:rsidP="00F81023">
      <w:pPr>
        <w:spacing w:after="160" w:line="276" w:lineRule="auto"/>
        <w:jc w:val="both"/>
        <w:rPr>
          <w:rFonts w:asciiTheme="minorHAnsi" w:eastAsia="Calibri" w:hAnsiTheme="minorHAnsi"/>
          <w:sz w:val="22"/>
          <w:szCs w:val="22"/>
          <w:lang w:val="en-US"/>
        </w:rPr>
      </w:pPr>
      <w:r>
        <w:rPr>
          <w:rFonts w:asciiTheme="minorHAnsi" w:eastAsia="Calibri" w:hAnsiTheme="minorHAnsi"/>
          <w:sz w:val="22"/>
          <w:szCs w:val="22"/>
          <w:lang w:val="en-US"/>
        </w:rPr>
        <w:t xml:space="preserve">Corporate Affairs Manager </w:t>
      </w:r>
      <w:r w:rsidR="00DC0B5D" w:rsidRPr="00DC0B5D">
        <w:rPr>
          <w:rFonts w:asciiTheme="minorHAnsi" w:eastAsia="Calibri" w:hAnsiTheme="minorHAnsi"/>
          <w:sz w:val="22"/>
          <w:szCs w:val="22"/>
          <w:lang w:val="en-US"/>
        </w:rPr>
        <w:t xml:space="preserve"> </w:t>
      </w:r>
    </w:p>
    <w:sectPr w:rsidR="005C543E" w:rsidRPr="00EE2F50" w:rsidSect="00DC10DF">
      <w:headerReference w:type="even" r:id="rId8"/>
      <w:headerReference w:type="default" r:id="rId9"/>
      <w:footerReference w:type="even" r:id="rId10"/>
      <w:footerReference w:type="default" r:id="rId11"/>
      <w:headerReference w:type="first" r:id="rId12"/>
      <w:footerReference w:type="first" r:id="rId13"/>
      <w:pgSz w:w="11906" w:h="16838"/>
      <w:pgMar w:top="1440"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334" w:rsidRDefault="002D2334">
      <w:r>
        <w:separator/>
      </w:r>
    </w:p>
  </w:endnote>
  <w:endnote w:type="continuationSeparator" w:id="0">
    <w:p w:rsidR="002D2334" w:rsidRDefault="002D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zidenz Grotesk B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F0C" w:rsidRDefault="00230F0C" w:rsidP="00230F0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040869"/>
      <w:docPartObj>
        <w:docPartGallery w:val="Page Numbers (Bottom of Page)"/>
        <w:docPartUnique/>
      </w:docPartObj>
    </w:sdtPr>
    <w:sdtEndPr>
      <w:rPr>
        <w:rFonts w:asciiTheme="minorHAnsi" w:hAnsiTheme="minorHAnsi"/>
        <w:noProof/>
        <w:sz w:val="20"/>
      </w:rPr>
    </w:sdtEndPr>
    <w:sdtContent>
      <w:p w:rsidR="00230F0C" w:rsidRDefault="00230F0C" w:rsidP="00230F0C">
        <w:pPr>
          <w:pStyle w:val="Footer"/>
          <w:jc w:val="center"/>
        </w:pPr>
      </w:p>
      <w:p w:rsidR="00230F0C" w:rsidRPr="00230F0C" w:rsidRDefault="00230F0C" w:rsidP="00230F0C">
        <w:pPr>
          <w:pStyle w:val="Footer"/>
          <w:jc w:val="center"/>
          <w:rPr>
            <w:rFonts w:asciiTheme="minorHAnsi" w:hAnsiTheme="minorHAnsi"/>
            <w:sz w:val="20"/>
          </w:rPr>
        </w:pPr>
        <w:r w:rsidRPr="00230F0C">
          <w:rPr>
            <w:rFonts w:asciiTheme="minorHAnsi" w:hAnsiTheme="minorHAnsi"/>
            <w:sz w:val="20"/>
          </w:rPr>
          <w:fldChar w:fldCharType="begin"/>
        </w:r>
        <w:r w:rsidRPr="00230F0C">
          <w:rPr>
            <w:rFonts w:asciiTheme="minorHAnsi" w:hAnsiTheme="minorHAnsi"/>
            <w:sz w:val="20"/>
          </w:rPr>
          <w:instrText xml:space="preserve"> PAGE   \* MERGEFORMAT </w:instrText>
        </w:r>
        <w:r w:rsidRPr="00230F0C">
          <w:rPr>
            <w:rFonts w:asciiTheme="minorHAnsi" w:hAnsiTheme="minorHAnsi"/>
            <w:sz w:val="20"/>
          </w:rPr>
          <w:fldChar w:fldCharType="separate"/>
        </w:r>
        <w:r w:rsidR="00AA6CB0">
          <w:rPr>
            <w:rFonts w:asciiTheme="minorHAnsi" w:hAnsiTheme="minorHAnsi"/>
            <w:noProof/>
            <w:sz w:val="20"/>
          </w:rPr>
          <w:t>5</w:t>
        </w:r>
        <w:r w:rsidRPr="00230F0C">
          <w:rPr>
            <w:rFonts w:asciiTheme="minorHAnsi" w:hAnsiTheme="minorHAnsi"/>
            <w:noProof/>
            <w:sz w:val="20"/>
          </w:rPr>
          <w:fldChar w:fldCharType="end"/>
        </w:r>
      </w:p>
    </w:sdtContent>
  </w:sdt>
  <w:p w:rsidR="00230F0C" w:rsidRDefault="00230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18" w:rsidRDefault="00B07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334" w:rsidRDefault="002D2334">
      <w:r>
        <w:separator/>
      </w:r>
    </w:p>
  </w:footnote>
  <w:footnote w:type="continuationSeparator" w:id="0">
    <w:p w:rsidR="002D2334" w:rsidRDefault="002D2334">
      <w:r>
        <w:continuationSeparator/>
      </w:r>
    </w:p>
  </w:footnote>
  <w:footnote w:id="1">
    <w:p w:rsidR="00AE188B" w:rsidRPr="00F953EE" w:rsidRDefault="00AE188B" w:rsidP="00AE188B">
      <w:pPr>
        <w:pStyle w:val="FootnoteText"/>
        <w:rPr>
          <w:rFonts w:asciiTheme="minorHAnsi" w:hAnsiTheme="minorHAnsi"/>
          <w:lang w:val="en-US"/>
        </w:rPr>
      </w:pPr>
      <w:r w:rsidRPr="00F953EE">
        <w:rPr>
          <w:rStyle w:val="FootnoteReference"/>
          <w:rFonts w:asciiTheme="minorHAnsi" w:hAnsiTheme="minorHAnsi"/>
          <w:sz w:val="18"/>
        </w:rPr>
        <w:footnoteRef/>
      </w:r>
      <w:r w:rsidRPr="00F953EE">
        <w:rPr>
          <w:rFonts w:asciiTheme="minorHAnsi" w:hAnsiTheme="minorHAnsi"/>
          <w:sz w:val="18"/>
        </w:rPr>
        <w:t xml:space="preserve"> </w:t>
      </w:r>
      <w:r w:rsidRPr="00F953EE">
        <w:rPr>
          <w:rFonts w:asciiTheme="minorHAnsi" w:hAnsiTheme="minorHAnsi"/>
          <w:sz w:val="18"/>
          <w:lang w:val="en-US"/>
        </w:rPr>
        <w:t xml:space="preserve">Electric Vehicle Council, </w:t>
      </w:r>
      <w:hyperlink r:id="rId1" w:history="1">
        <w:r w:rsidRPr="00DD2959">
          <w:rPr>
            <w:rStyle w:val="Hyperlink"/>
            <w:rFonts w:asciiTheme="minorHAnsi" w:hAnsiTheme="minorHAnsi"/>
            <w:i/>
            <w:sz w:val="18"/>
            <w:lang w:val="en-US"/>
          </w:rPr>
          <w:t>State of EVs in Australia</w:t>
        </w:r>
      </w:hyperlink>
      <w:r w:rsidRPr="00F953EE">
        <w:rPr>
          <w:rFonts w:asciiTheme="minorHAnsi" w:hAnsiTheme="minorHAnsi"/>
          <w:i/>
          <w:sz w:val="18"/>
          <w:lang w:val="en-US"/>
        </w:rPr>
        <w:t xml:space="preserve">, </w:t>
      </w:r>
      <w:r w:rsidRPr="00F953EE">
        <w:rPr>
          <w:rFonts w:asciiTheme="minorHAnsi" w:hAnsiTheme="minorHAnsi"/>
          <w:sz w:val="18"/>
          <w:lang w:val="en-US"/>
        </w:rPr>
        <w:t>2017</w:t>
      </w:r>
      <w:r>
        <w:rPr>
          <w:rFonts w:asciiTheme="minorHAnsi" w:hAnsiTheme="minorHAnsi"/>
          <w:sz w:val="18"/>
          <w:lang w:val="en-US"/>
        </w:rPr>
        <w:t>.</w:t>
      </w:r>
    </w:p>
  </w:footnote>
  <w:footnote w:id="2">
    <w:p w:rsidR="00F953EE" w:rsidRPr="00F953EE" w:rsidRDefault="00F953EE">
      <w:pPr>
        <w:pStyle w:val="FootnoteText"/>
        <w:rPr>
          <w:lang w:val="en-US"/>
        </w:rPr>
      </w:pPr>
      <w:r>
        <w:rPr>
          <w:rStyle w:val="FootnoteReference"/>
        </w:rPr>
        <w:footnoteRef/>
      </w:r>
      <w:r>
        <w:t xml:space="preserve"> </w:t>
      </w:r>
      <w:r w:rsidRPr="00F953EE">
        <w:rPr>
          <w:rFonts w:asciiTheme="minorHAnsi" w:hAnsiTheme="minorHAnsi"/>
          <w:sz w:val="18"/>
          <w:lang w:val="en-US"/>
        </w:rPr>
        <w:t xml:space="preserve">Electric Vehicle Council, </w:t>
      </w:r>
      <w:hyperlink r:id="rId2" w:history="1">
        <w:r w:rsidRPr="00DD2959">
          <w:rPr>
            <w:rStyle w:val="Hyperlink"/>
            <w:rFonts w:asciiTheme="minorHAnsi" w:hAnsiTheme="minorHAnsi"/>
            <w:i/>
            <w:sz w:val="18"/>
            <w:lang w:val="en-US"/>
          </w:rPr>
          <w:t>State of EVs in Australia</w:t>
        </w:r>
      </w:hyperlink>
      <w:r w:rsidRPr="00F953EE">
        <w:rPr>
          <w:rFonts w:asciiTheme="minorHAnsi" w:hAnsiTheme="minorHAnsi"/>
          <w:i/>
          <w:sz w:val="18"/>
          <w:lang w:val="en-US"/>
        </w:rPr>
        <w:t xml:space="preserve">, </w:t>
      </w:r>
      <w:r w:rsidRPr="00F953EE">
        <w:rPr>
          <w:rFonts w:asciiTheme="minorHAnsi" w:hAnsiTheme="minorHAnsi"/>
          <w:sz w:val="18"/>
          <w:lang w:val="en-US"/>
        </w:rPr>
        <w:t>2017</w:t>
      </w:r>
      <w:r>
        <w:rPr>
          <w:rFonts w:asciiTheme="minorHAnsi" w:hAnsiTheme="minorHAnsi"/>
          <w:sz w:val="18"/>
          <w:lang w:val="en-US"/>
        </w:rPr>
        <w:t>.</w:t>
      </w:r>
    </w:p>
  </w:footnote>
  <w:footnote w:id="3">
    <w:p w:rsidR="005C6104" w:rsidRPr="005C6104" w:rsidRDefault="005C6104">
      <w:pPr>
        <w:pStyle w:val="FootnoteText"/>
        <w:rPr>
          <w:lang w:val="en-US"/>
        </w:rPr>
      </w:pPr>
      <w:r w:rsidRPr="005C6104">
        <w:rPr>
          <w:rStyle w:val="FootnoteReference"/>
          <w:rFonts w:asciiTheme="minorHAnsi" w:hAnsiTheme="minorHAnsi"/>
          <w:sz w:val="18"/>
        </w:rPr>
        <w:footnoteRef/>
      </w:r>
      <w:r w:rsidRPr="005C6104">
        <w:rPr>
          <w:rFonts w:asciiTheme="minorHAnsi" w:hAnsiTheme="minorHAnsi"/>
          <w:sz w:val="18"/>
        </w:rPr>
        <w:t xml:space="preserve"> </w:t>
      </w:r>
      <w:r w:rsidRPr="005C6104">
        <w:rPr>
          <w:rFonts w:asciiTheme="minorHAnsi" w:hAnsiTheme="minorHAnsi"/>
          <w:sz w:val="18"/>
          <w:lang w:val="en-US"/>
        </w:rPr>
        <w:t>Economic Development Victoria</w:t>
      </w:r>
      <w:r w:rsidR="00DD2959">
        <w:rPr>
          <w:rFonts w:asciiTheme="minorHAnsi" w:hAnsiTheme="minorHAnsi"/>
          <w:sz w:val="18"/>
          <w:lang w:val="en-US"/>
        </w:rPr>
        <w:t xml:space="preserve">, </w:t>
      </w:r>
      <w:hyperlink r:id="rId3" w:history="1">
        <w:r w:rsidR="00DD2959" w:rsidRPr="00DD2959">
          <w:rPr>
            <w:rStyle w:val="Hyperlink"/>
            <w:rFonts w:asciiTheme="minorHAnsi" w:hAnsiTheme="minorHAnsi"/>
            <w:i/>
            <w:sz w:val="18"/>
            <w:lang w:val="en-US"/>
          </w:rPr>
          <w:t>Electric vehicles and the environment</w:t>
        </w:r>
      </w:hyperlink>
      <w:r w:rsidR="00DD2959">
        <w:rPr>
          <w:rFonts w:asciiTheme="minorHAnsi" w:hAnsiTheme="minorHAnsi"/>
          <w:i/>
          <w:sz w:val="18"/>
          <w:lang w:val="en-US"/>
        </w:rPr>
        <w:t xml:space="preserve">, </w:t>
      </w:r>
      <w:r w:rsidR="00DD2959">
        <w:rPr>
          <w:rFonts w:asciiTheme="minorHAnsi" w:hAnsiTheme="minorHAnsi"/>
          <w:sz w:val="18"/>
          <w:lang w:val="en-US"/>
        </w:rPr>
        <w:t xml:space="preserve">2015. </w:t>
      </w:r>
    </w:p>
  </w:footnote>
  <w:footnote w:id="4">
    <w:p w:rsidR="00980BF1" w:rsidRPr="00980BF1" w:rsidRDefault="00980BF1">
      <w:pPr>
        <w:pStyle w:val="FootnoteText"/>
        <w:rPr>
          <w:rFonts w:asciiTheme="minorHAnsi" w:hAnsiTheme="minorHAnsi"/>
          <w:lang w:val="en-US"/>
        </w:rPr>
      </w:pPr>
      <w:r w:rsidRPr="00980BF1">
        <w:rPr>
          <w:rStyle w:val="FootnoteReference"/>
          <w:rFonts w:asciiTheme="minorHAnsi" w:hAnsiTheme="minorHAnsi"/>
          <w:sz w:val="18"/>
        </w:rPr>
        <w:footnoteRef/>
      </w:r>
      <w:r w:rsidRPr="00980BF1">
        <w:rPr>
          <w:rFonts w:asciiTheme="minorHAnsi" w:hAnsiTheme="minorHAnsi"/>
          <w:sz w:val="18"/>
        </w:rPr>
        <w:t xml:space="preserve"> </w:t>
      </w:r>
      <w:r w:rsidRPr="00980BF1">
        <w:rPr>
          <w:rFonts w:asciiTheme="minorHAnsi" w:hAnsiTheme="minorHAnsi"/>
          <w:sz w:val="18"/>
          <w:lang w:val="en-US"/>
        </w:rPr>
        <w:t xml:space="preserve">Renault, </w:t>
      </w:r>
      <w:hyperlink r:id="rId4" w:history="1">
        <w:r w:rsidRPr="0018088C">
          <w:rPr>
            <w:rStyle w:val="Hyperlink"/>
            <w:rFonts w:asciiTheme="minorHAnsi" w:hAnsiTheme="minorHAnsi"/>
            <w:i/>
            <w:sz w:val="18"/>
            <w:lang w:val="en-US"/>
          </w:rPr>
          <w:t>Fluence Lifecycle Assessment</w:t>
        </w:r>
      </w:hyperlink>
      <w:r w:rsidRPr="00980BF1">
        <w:rPr>
          <w:rFonts w:asciiTheme="minorHAnsi" w:hAnsiTheme="minorHAnsi"/>
          <w:sz w:val="18"/>
          <w:lang w:val="en-US"/>
        </w:rPr>
        <w:t xml:space="preserve">, 2014. </w:t>
      </w:r>
    </w:p>
  </w:footnote>
  <w:footnote w:id="5">
    <w:p w:rsidR="004D69C5" w:rsidRPr="004D69C5" w:rsidRDefault="004D69C5">
      <w:pPr>
        <w:pStyle w:val="FootnoteText"/>
        <w:rPr>
          <w:rFonts w:asciiTheme="minorHAnsi" w:hAnsiTheme="minorHAnsi"/>
          <w:sz w:val="18"/>
          <w:szCs w:val="18"/>
          <w:lang w:val="en-US"/>
        </w:rPr>
      </w:pPr>
      <w:r w:rsidRPr="004D69C5">
        <w:rPr>
          <w:rStyle w:val="FootnoteReference"/>
          <w:rFonts w:asciiTheme="minorHAnsi" w:hAnsiTheme="minorHAnsi"/>
          <w:sz w:val="18"/>
          <w:szCs w:val="18"/>
        </w:rPr>
        <w:footnoteRef/>
      </w:r>
      <w:r w:rsidRPr="004D69C5">
        <w:rPr>
          <w:rFonts w:asciiTheme="minorHAnsi" w:hAnsiTheme="minorHAnsi"/>
          <w:sz w:val="18"/>
          <w:szCs w:val="18"/>
        </w:rPr>
        <w:t xml:space="preserve"> </w:t>
      </w:r>
      <w:r w:rsidRPr="004D69C5">
        <w:rPr>
          <w:rFonts w:asciiTheme="minorHAnsi" w:hAnsiTheme="minorHAnsi"/>
          <w:sz w:val="18"/>
          <w:szCs w:val="18"/>
          <w:lang w:val="en-US"/>
        </w:rPr>
        <w:t xml:space="preserve">NRMA, </w:t>
      </w:r>
      <w:hyperlink r:id="rId5" w:history="1">
        <w:r w:rsidRPr="00DD2959">
          <w:rPr>
            <w:rStyle w:val="Hyperlink"/>
            <w:rFonts w:asciiTheme="minorHAnsi" w:hAnsiTheme="minorHAnsi"/>
            <w:i/>
            <w:sz w:val="18"/>
            <w:szCs w:val="18"/>
            <w:lang w:val="en-US"/>
          </w:rPr>
          <w:t>The Future is Electric</w:t>
        </w:r>
      </w:hyperlink>
      <w:r w:rsidRPr="004D69C5">
        <w:rPr>
          <w:rFonts w:asciiTheme="minorHAnsi" w:hAnsiTheme="minorHAnsi"/>
          <w:i/>
          <w:sz w:val="18"/>
          <w:szCs w:val="18"/>
          <w:lang w:val="en-US"/>
        </w:rPr>
        <w:t xml:space="preserve">, </w:t>
      </w:r>
      <w:r w:rsidRPr="00DD2959">
        <w:rPr>
          <w:rFonts w:asciiTheme="minorHAnsi" w:hAnsiTheme="minorHAnsi"/>
          <w:sz w:val="18"/>
          <w:szCs w:val="18"/>
          <w:lang w:val="en-US"/>
        </w:rPr>
        <w:t>2017</w:t>
      </w:r>
      <w:r w:rsidR="00DD2959">
        <w:rPr>
          <w:rFonts w:asciiTheme="minorHAnsi" w:hAnsiTheme="minorHAnsi"/>
          <w:sz w:val="18"/>
          <w:szCs w:val="18"/>
          <w:lang w:val="en-US"/>
        </w:rPr>
        <w:t>.</w:t>
      </w:r>
    </w:p>
  </w:footnote>
  <w:footnote w:id="6">
    <w:p w:rsidR="00DD2959" w:rsidRPr="00DD2959" w:rsidRDefault="00DD2959">
      <w:pPr>
        <w:pStyle w:val="FootnoteText"/>
        <w:rPr>
          <w:lang w:val="en-US"/>
        </w:rPr>
      </w:pPr>
      <w:r>
        <w:rPr>
          <w:rStyle w:val="FootnoteReference"/>
        </w:rPr>
        <w:footnoteRef/>
      </w:r>
      <w:r>
        <w:t xml:space="preserve"> </w:t>
      </w:r>
      <w:r w:rsidRPr="00DD2959">
        <w:rPr>
          <w:rFonts w:asciiTheme="minorHAnsi" w:hAnsiTheme="minorHAnsi"/>
          <w:sz w:val="18"/>
          <w:lang w:val="en-US"/>
        </w:rPr>
        <w:t xml:space="preserve">RAC WA, </w:t>
      </w:r>
      <w:hyperlink r:id="rId6" w:history="1">
        <w:r w:rsidRPr="00DD2959">
          <w:rPr>
            <w:rStyle w:val="Hyperlink"/>
            <w:rFonts w:asciiTheme="minorHAnsi" w:hAnsiTheme="minorHAnsi"/>
            <w:i/>
            <w:sz w:val="18"/>
            <w:lang w:val="en-US"/>
          </w:rPr>
          <w:t>The RAC Electric Highway</w:t>
        </w:r>
      </w:hyperlink>
      <w:r w:rsidRPr="00DD2959">
        <w:rPr>
          <w:rFonts w:asciiTheme="minorHAnsi" w:hAnsiTheme="minorHAnsi"/>
          <w:i/>
          <w:sz w:val="18"/>
          <w:lang w:val="en-US"/>
        </w:rPr>
        <w:t xml:space="preserve">, </w:t>
      </w:r>
      <w:r w:rsidRPr="00DD2959">
        <w:rPr>
          <w:rFonts w:asciiTheme="minorHAnsi" w:hAnsiTheme="minorHAnsi"/>
          <w:sz w:val="18"/>
          <w:lang w:val="en-US"/>
        </w:rPr>
        <w:t>2016.</w:t>
      </w:r>
      <w:r w:rsidRPr="00DD2959">
        <w:rPr>
          <w:sz w:val="18"/>
          <w:lang w:val="en-US"/>
        </w:rPr>
        <w:t xml:space="preserve"> </w:t>
      </w:r>
    </w:p>
  </w:footnote>
  <w:footnote w:id="7">
    <w:p w:rsidR="00BF169B" w:rsidRPr="00BF169B" w:rsidRDefault="00BF169B">
      <w:pPr>
        <w:pStyle w:val="FootnoteText"/>
        <w:rPr>
          <w:lang w:val="en-US"/>
        </w:rPr>
      </w:pPr>
      <w:r>
        <w:rPr>
          <w:rStyle w:val="FootnoteReference"/>
        </w:rPr>
        <w:footnoteRef/>
      </w:r>
      <w:r>
        <w:t xml:space="preserve"> </w:t>
      </w:r>
      <w:r w:rsidRPr="00BF169B">
        <w:rPr>
          <w:rFonts w:asciiTheme="minorHAnsi" w:hAnsiTheme="minorHAnsi"/>
          <w:sz w:val="18"/>
          <w:lang w:val="en-US"/>
        </w:rPr>
        <w:t xml:space="preserve">Queensland Government, </w:t>
      </w:r>
      <w:hyperlink r:id="rId7" w:history="1">
        <w:r w:rsidRPr="00BF169B">
          <w:rPr>
            <w:rStyle w:val="Hyperlink"/>
            <w:rFonts w:asciiTheme="minorHAnsi" w:hAnsiTheme="minorHAnsi"/>
            <w:i/>
            <w:sz w:val="18"/>
            <w:lang w:val="en-US"/>
          </w:rPr>
          <w:t>The future is electric for Queensland motorists</w:t>
        </w:r>
      </w:hyperlink>
      <w:r w:rsidRPr="00BF169B">
        <w:rPr>
          <w:rFonts w:asciiTheme="minorHAnsi" w:hAnsiTheme="minorHAnsi"/>
          <w:i/>
          <w:sz w:val="18"/>
          <w:lang w:val="en-US"/>
        </w:rPr>
        <w:t xml:space="preserve">, </w:t>
      </w:r>
      <w:r w:rsidRPr="00BF169B">
        <w:rPr>
          <w:rFonts w:asciiTheme="minorHAnsi" w:hAnsiTheme="minorHAnsi"/>
          <w:sz w:val="18"/>
          <w:lang w:val="en-US"/>
        </w:rPr>
        <w:t>2017.</w:t>
      </w:r>
      <w:r w:rsidRPr="00BF169B">
        <w:rPr>
          <w:sz w:val="18"/>
          <w:lang w:val="en-US"/>
        </w:rPr>
        <w:t xml:space="preserve"> </w:t>
      </w:r>
    </w:p>
  </w:footnote>
  <w:footnote w:id="8">
    <w:p w:rsidR="00BF169B" w:rsidRPr="00BF169B" w:rsidRDefault="00BF169B">
      <w:pPr>
        <w:pStyle w:val="FootnoteText"/>
        <w:rPr>
          <w:lang w:val="en-US"/>
        </w:rPr>
      </w:pPr>
      <w:r>
        <w:rPr>
          <w:rStyle w:val="FootnoteReference"/>
        </w:rPr>
        <w:footnoteRef/>
      </w:r>
      <w:r>
        <w:t xml:space="preserve"> </w:t>
      </w:r>
      <w:r w:rsidRPr="00BF169B">
        <w:rPr>
          <w:rFonts w:asciiTheme="minorHAnsi" w:hAnsiTheme="minorHAnsi"/>
          <w:sz w:val="18"/>
          <w:lang w:val="en-US"/>
        </w:rPr>
        <w:t xml:space="preserve">NRMA, </w:t>
      </w:r>
      <w:hyperlink r:id="rId8" w:history="1">
        <w:r w:rsidRPr="00BF169B">
          <w:rPr>
            <w:rStyle w:val="Hyperlink"/>
            <w:rFonts w:asciiTheme="minorHAnsi" w:hAnsiTheme="minorHAnsi"/>
            <w:i/>
            <w:sz w:val="18"/>
            <w:lang w:val="en-US"/>
          </w:rPr>
          <w:t>NRMA to build Australia’s largest fast charging network</w:t>
        </w:r>
      </w:hyperlink>
      <w:r w:rsidRPr="00BF169B">
        <w:rPr>
          <w:rFonts w:asciiTheme="minorHAnsi" w:hAnsiTheme="minorHAnsi"/>
          <w:i/>
          <w:sz w:val="18"/>
          <w:lang w:val="en-US"/>
        </w:rPr>
        <w:t xml:space="preserve">, </w:t>
      </w:r>
      <w:r w:rsidRPr="00BF169B">
        <w:rPr>
          <w:rFonts w:asciiTheme="minorHAnsi" w:hAnsiTheme="minorHAnsi"/>
          <w:sz w:val="18"/>
          <w:lang w:val="en-US"/>
        </w:rPr>
        <w:t>2017.</w:t>
      </w:r>
      <w:r w:rsidRPr="00BF169B">
        <w:rPr>
          <w:sz w:val="18"/>
          <w:lang w:val="en-US"/>
        </w:rPr>
        <w:t xml:space="preserve"> </w:t>
      </w:r>
    </w:p>
  </w:footnote>
  <w:footnote w:id="9">
    <w:p w:rsidR="00281DB4" w:rsidRPr="00281DB4" w:rsidRDefault="00281DB4">
      <w:pPr>
        <w:pStyle w:val="FootnoteText"/>
        <w:rPr>
          <w:rFonts w:asciiTheme="minorHAnsi" w:hAnsiTheme="minorHAnsi"/>
          <w:lang w:val="en-US"/>
        </w:rPr>
      </w:pPr>
      <w:r w:rsidRPr="00281DB4">
        <w:rPr>
          <w:rStyle w:val="FootnoteReference"/>
          <w:rFonts w:asciiTheme="minorHAnsi" w:hAnsiTheme="minorHAnsi"/>
          <w:sz w:val="18"/>
        </w:rPr>
        <w:footnoteRef/>
      </w:r>
      <w:r w:rsidRPr="00281DB4">
        <w:rPr>
          <w:rFonts w:asciiTheme="minorHAnsi" w:hAnsiTheme="minorHAnsi"/>
          <w:sz w:val="18"/>
        </w:rPr>
        <w:t xml:space="preserve"> </w:t>
      </w:r>
      <w:r w:rsidRPr="00281DB4">
        <w:rPr>
          <w:rFonts w:asciiTheme="minorHAnsi" w:hAnsiTheme="minorHAnsi"/>
          <w:sz w:val="18"/>
          <w:lang w:val="en-US"/>
        </w:rPr>
        <w:t xml:space="preserve">Government of the Netherlands, </w:t>
      </w:r>
      <w:hyperlink r:id="rId9" w:history="1">
        <w:r w:rsidRPr="00281DB4">
          <w:rPr>
            <w:rStyle w:val="Hyperlink"/>
            <w:rFonts w:asciiTheme="minorHAnsi" w:hAnsiTheme="minorHAnsi"/>
            <w:i/>
            <w:sz w:val="18"/>
            <w:lang w:val="en-US"/>
          </w:rPr>
          <w:t>The Green Deal approach</w:t>
        </w:r>
      </w:hyperlink>
      <w:r w:rsidRPr="00281DB4">
        <w:rPr>
          <w:rFonts w:asciiTheme="minorHAnsi" w:hAnsiTheme="minorHAnsi"/>
          <w:i/>
          <w:sz w:val="18"/>
          <w:lang w:val="en-US"/>
        </w:rPr>
        <w:t xml:space="preserve">, </w:t>
      </w:r>
      <w:r w:rsidRPr="00281DB4">
        <w:rPr>
          <w:rFonts w:asciiTheme="minorHAnsi" w:hAnsiTheme="minorHAnsi"/>
          <w:sz w:val="18"/>
          <w:lang w:val="en-US"/>
        </w:rPr>
        <w:t>2015.</w:t>
      </w:r>
    </w:p>
  </w:footnote>
  <w:footnote w:id="10">
    <w:p w:rsidR="001B3724" w:rsidRPr="00DD2959" w:rsidRDefault="001B3724">
      <w:pPr>
        <w:pStyle w:val="FootnoteText"/>
        <w:rPr>
          <w:rFonts w:asciiTheme="minorHAnsi" w:hAnsiTheme="minorHAnsi"/>
          <w:lang w:val="en-US"/>
        </w:rPr>
      </w:pPr>
      <w:r w:rsidRPr="001B3724">
        <w:rPr>
          <w:rStyle w:val="FootnoteReference"/>
          <w:rFonts w:asciiTheme="minorHAnsi" w:hAnsiTheme="minorHAnsi"/>
          <w:sz w:val="18"/>
        </w:rPr>
        <w:footnoteRef/>
      </w:r>
      <w:r w:rsidRPr="001B3724">
        <w:rPr>
          <w:rFonts w:asciiTheme="minorHAnsi" w:hAnsiTheme="minorHAnsi"/>
          <w:sz w:val="18"/>
        </w:rPr>
        <w:t xml:space="preserve"> South Australian Government, </w:t>
      </w:r>
      <w:hyperlink r:id="rId10" w:history="1">
        <w:r w:rsidRPr="00DD2959">
          <w:rPr>
            <w:rStyle w:val="Hyperlink"/>
            <w:rFonts w:asciiTheme="minorHAnsi" w:hAnsiTheme="minorHAnsi"/>
            <w:i/>
            <w:sz w:val="18"/>
          </w:rPr>
          <w:t>First Australian-made electric bus rolls of produ</w:t>
        </w:r>
        <w:r w:rsidR="00DD2959" w:rsidRPr="00DD2959">
          <w:rPr>
            <w:rStyle w:val="Hyperlink"/>
            <w:rFonts w:asciiTheme="minorHAnsi" w:hAnsiTheme="minorHAnsi"/>
            <w:i/>
            <w:sz w:val="18"/>
          </w:rPr>
          <w:t>ction line in Northern Adelaide</w:t>
        </w:r>
      </w:hyperlink>
      <w:r w:rsidR="00DD2959">
        <w:rPr>
          <w:rFonts w:asciiTheme="minorHAnsi" w:hAnsiTheme="minorHAnsi"/>
          <w:i/>
          <w:sz w:val="18"/>
        </w:rPr>
        <w:t xml:space="preserve">, </w:t>
      </w:r>
      <w:r w:rsidR="00DD2959">
        <w:rPr>
          <w:rFonts w:asciiTheme="minorHAnsi" w:hAnsiTheme="minorHAnsi"/>
          <w:sz w:val="18"/>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18" w:rsidRDefault="00B07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F0C" w:rsidRPr="00230F0C" w:rsidRDefault="00230F0C" w:rsidP="00230F0C">
    <w:pPr>
      <w:pStyle w:val="Header"/>
      <w:jc w:val="center"/>
      <w:rPr>
        <w:rFonts w:asciiTheme="minorHAnsi" w:hAnsiTheme="minorHAns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D9" w:rsidRDefault="008859D9">
    <w:pPr>
      <w:pStyle w:val="Heade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-748030</wp:posOffset>
              </wp:positionH>
              <wp:positionV relativeFrom="paragraph">
                <wp:posOffset>-69215</wp:posOffset>
              </wp:positionV>
              <wp:extent cx="3838575" cy="1000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00125"/>
                      </a:xfrm>
                      <a:prstGeom prst="rect">
                        <a:avLst/>
                      </a:prstGeom>
                      <a:solidFill>
                        <a:srgbClr val="FFFFFF"/>
                      </a:solidFill>
                      <a:ln w="9525">
                        <a:solidFill>
                          <a:srgbClr val="FFFFFF"/>
                        </a:solidFill>
                        <a:miter lim="800000"/>
                        <a:headEnd/>
                        <a:tailEnd/>
                      </a:ln>
                    </wps:spPr>
                    <wps:txbx>
                      <w:txbxContent>
                        <w:p w:rsidR="008859D9" w:rsidRDefault="008859D9" w:rsidP="00FC1403">
                          <w:pPr>
                            <w:rPr>
                              <w:rFonts w:ascii="Calibri" w:hAnsi="Calibri" w:cs="Calibri"/>
                              <w:sz w:val="18"/>
                              <w:szCs w:val="18"/>
                            </w:rPr>
                          </w:pPr>
                          <w:r>
                            <w:rPr>
                              <w:rFonts w:ascii="Calibri" w:hAnsi="Calibri" w:cs="Calibri"/>
                              <w:b/>
                              <w:sz w:val="18"/>
                              <w:szCs w:val="18"/>
                            </w:rPr>
                            <w:t xml:space="preserve">The </w:t>
                          </w:r>
                          <w:r w:rsidRPr="00FD25C8">
                            <w:rPr>
                              <w:rFonts w:ascii="Calibri" w:hAnsi="Calibri" w:cs="Calibri"/>
                              <w:b/>
                              <w:sz w:val="18"/>
                              <w:szCs w:val="18"/>
                            </w:rPr>
                            <w:t>Tourism &amp; Transport Forum</w:t>
                          </w:r>
                          <w:r>
                            <w:rPr>
                              <w:rFonts w:ascii="Calibri" w:hAnsi="Calibri" w:cs="Calibri"/>
                              <w:b/>
                              <w:sz w:val="18"/>
                              <w:szCs w:val="18"/>
                            </w:rPr>
                            <w:t xml:space="preserve"> Australia Limited</w:t>
                          </w:r>
                          <w:r w:rsidRPr="00FD25C8">
                            <w:rPr>
                              <w:rFonts w:ascii="Calibri" w:hAnsi="Calibri" w:cs="Calibri"/>
                              <w:b/>
                              <w:sz w:val="18"/>
                              <w:szCs w:val="18"/>
                            </w:rPr>
                            <w:t xml:space="preserve"> (TTF</w:t>
                          </w:r>
                          <w:r w:rsidRPr="00FD25C8">
                            <w:rPr>
                              <w:rFonts w:ascii="Calibri" w:hAnsi="Calibri" w:cs="Calibri"/>
                              <w:sz w:val="18"/>
                              <w:szCs w:val="18"/>
                            </w:rPr>
                            <w:t>)</w:t>
                          </w:r>
                        </w:p>
                        <w:p w:rsidR="008859D9" w:rsidRPr="00FD25C8" w:rsidRDefault="008859D9" w:rsidP="00FC1403">
                          <w:pPr>
                            <w:rPr>
                              <w:rFonts w:ascii="Calibri" w:hAnsi="Calibri" w:cs="Calibri"/>
                              <w:sz w:val="18"/>
                              <w:szCs w:val="18"/>
                            </w:rPr>
                          </w:pPr>
                          <w:r>
                            <w:rPr>
                              <w:rFonts w:ascii="Calibri" w:hAnsi="Calibri" w:cs="Calibri"/>
                              <w:sz w:val="18"/>
                              <w:szCs w:val="18"/>
                            </w:rPr>
                            <w:t>ABN 54 05</w:t>
                          </w:r>
                          <w:r w:rsidRPr="00FD25C8">
                            <w:rPr>
                              <w:rFonts w:ascii="Calibri" w:hAnsi="Calibri" w:cs="Calibri"/>
                              <w:sz w:val="18"/>
                              <w:szCs w:val="18"/>
                            </w:rPr>
                            <w:t>0 036 041</w:t>
                          </w:r>
                        </w:p>
                        <w:p w:rsidR="008859D9" w:rsidRPr="00FD25C8" w:rsidRDefault="008859D9" w:rsidP="00FC1403">
                          <w:pPr>
                            <w:rPr>
                              <w:rFonts w:ascii="Calibri" w:hAnsi="Calibri" w:cs="Calibri"/>
                              <w:sz w:val="18"/>
                              <w:szCs w:val="18"/>
                            </w:rPr>
                          </w:pPr>
                          <w:r>
                            <w:rPr>
                              <w:rFonts w:ascii="Calibri" w:hAnsi="Calibri" w:cs="Calibri"/>
                              <w:sz w:val="18"/>
                              <w:szCs w:val="18"/>
                            </w:rPr>
                            <w:t>6</w:t>
                          </w:r>
                          <w:r w:rsidRPr="00FD25C8">
                            <w:rPr>
                              <w:rFonts w:ascii="Calibri" w:hAnsi="Calibri" w:cs="Calibri"/>
                              <w:sz w:val="18"/>
                              <w:szCs w:val="18"/>
                              <w:vertAlign w:val="superscript"/>
                            </w:rPr>
                            <w:t>th</w:t>
                          </w:r>
                          <w:r w:rsidRPr="00FD25C8">
                            <w:rPr>
                              <w:rFonts w:ascii="Calibri" w:hAnsi="Calibri" w:cs="Calibri"/>
                              <w:sz w:val="18"/>
                              <w:szCs w:val="18"/>
                            </w:rPr>
                            <w:t xml:space="preserve"> Floor </w:t>
                          </w:r>
                          <w:r w:rsidRPr="00FD25C8">
                            <w:rPr>
                              <w:rFonts w:ascii="Calibri" w:hAnsi="Calibri" w:cs="Calibri"/>
                              <w:b/>
                              <w:color w:val="ED1C24"/>
                              <w:sz w:val="18"/>
                              <w:szCs w:val="18"/>
                            </w:rPr>
                            <w:t xml:space="preserve">| </w:t>
                          </w:r>
                          <w:r>
                            <w:rPr>
                              <w:rFonts w:ascii="Calibri" w:hAnsi="Calibri" w:cs="Calibri"/>
                              <w:sz w:val="18"/>
                              <w:szCs w:val="18"/>
                            </w:rPr>
                            <w:t>7 Macquarie Place</w:t>
                          </w:r>
                          <w:r w:rsidRPr="00FD25C8">
                            <w:rPr>
                              <w:rFonts w:ascii="Calibri" w:hAnsi="Calibri" w:cs="Calibri"/>
                              <w:sz w:val="18"/>
                              <w:szCs w:val="18"/>
                            </w:rPr>
                            <w:t xml:space="preserve"> </w:t>
                          </w:r>
                          <w:r w:rsidRPr="00FD25C8">
                            <w:rPr>
                              <w:rFonts w:ascii="Calibri" w:hAnsi="Calibri" w:cs="Calibri"/>
                              <w:b/>
                              <w:color w:val="ED1C24"/>
                              <w:sz w:val="18"/>
                              <w:szCs w:val="18"/>
                            </w:rPr>
                            <w:t>|</w:t>
                          </w:r>
                          <w:r w:rsidRPr="00FD25C8">
                            <w:rPr>
                              <w:rFonts w:ascii="Calibri" w:hAnsi="Calibri" w:cs="Calibri"/>
                              <w:sz w:val="18"/>
                              <w:szCs w:val="18"/>
                            </w:rPr>
                            <w:t xml:space="preserve"> Sydney NSW 2000</w:t>
                          </w:r>
                        </w:p>
                        <w:p w:rsidR="008859D9" w:rsidRPr="00FD25C8" w:rsidRDefault="008859D9" w:rsidP="00FC1403">
                          <w:pPr>
                            <w:rPr>
                              <w:rFonts w:ascii="Calibri" w:hAnsi="Calibri" w:cs="Calibri"/>
                              <w:sz w:val="18"/>
                              <w:szCs w:val="18"/>
                            </w:rPr>
                          </w:pPr>
                          <w:r w:rsidRPr="00FD25C8">
                            <w:rPr>
                              <w:rFonts w:ascii="Calibri" w:hAnsi="Calibri" w:cs="Calibri"/>
                              <w:sz w:val="18"/>
                              <w:szCs w:val="18"/>
                            </w:rPr>
                            <w:t xml:space="preserve">PO Box R1804 </w:t>
                          </w:r>
                          <w:r w:rsidRPr="00FD25C8">
                            <w:rPr>
                              <w:rFonts w:ascii="Calibri" w:hAnsi="Calibri" w:cs="Calibri"/>
                              <w:b/>
                              <w:color w:val="ED1C24"/>
                              <w:sz w:val="18"/>
                              <w:szCs w:val="18"/>
                            </w:rPr>
                            <w:t>|</w:t>
                          </w:r>
                          <w:r w:rsidRPr="00FD25C8">
                            <w:rPr>
                              <w:rFonts w:ascii="Calibri" w:hAnsi="Calibri" w:cs="Calibri"/>
                              <w:sz w:val="18"/>
                              <w:szCs w:val="18"/>
                            </w:rPr>
                            <w:t xml:space="preserve"> Royal Exchange </w:t>
                          </w:r>
                          <w:r w:rsidRPr="00FD25C8">
                            <w:rPr>
                              <w:rFonts w:ascii="Calibri" w:hAnsi="Calibri" w:cs="Calibri"/>
                              <w:b/>
                              <w:color w:val="ED1C24"/>
                              <w:sz w:val="18"/>
                              <w:szCs w:val="18"/>
                            </w:rPr>
                            <w:t>|</w:t>
                          </w:r>
                          <w:r w:rsidRPr="00FD25C8">
                            <w:rPr>
                              <w:rFonts w:ascii="Calibri" w:hAnsi="Calibri" w:cs="Calibri"/>
                              <w:sz w:val="18"/>
                              <w:szCs w:val="18"/>
                            </w:rPr>
                            <w:t xml:space="preserve"> Sydney NSW 1225</w:t>
                          </w:r>
                        </w:p>
                        <w:p w:rsidR="008859D9" w:rsidRPr="00FD25C8" w:rsidRDefault="008859D9" w:rsidP="00FC1403">
                          <w:pPr>
                            <w:rPr>
                              <w:rFonts w:ascii="Calibri" w:hAnsi="Calibri" w:cs="Calibri"/>
                              <w:sz w:val="18"/>
                              <w:szCs w:val="18"/>
                            </w:rPr>
                          </w:pPr>
                          <w:r w:rsidRPr="00FD25C8">
                            <w:rPr>
                              <w:rFonts w:ascii="Calibri" w:hAnsi="Calibri" w:cs="Calibri"/>
                              <w:b/>
                              <w:sz w:val="18"/>
                              <w:szCs w:val="18"/>
                            </w:rPr>
                            <w:t>T</w:t>
                          </w:r>
                          <w:r w:rsidRPr="00FD25C8">
                            <w:rPr>
                              <w:rFonts w:ascii="Calibri" w:hAnsi="Calibri" w:cs="Calibri"/>
                              <w:sz w:val="18"/>
                              <w:szCs w:val="18"/>
                            </w:rPr>
                            <w:t xml:space="preserve"> +61 2 9240 2000 </w:t>
                          </w:r>
                          <w:r w:rsidRPr="00FD25C8">
                            <w:rPr>
                              <w:rFonts w:ascii="Calibri" w:hAnsi="Calibri" w:cs="Calibri"/>
                              <w:b/>
                              <w:color w:val="ED1C24"/>
                              <w:sz w:val="18"/>
                              <w:szCs w:val="18"/>
                            </w:rPr>
                            <w:t>|</w:t>
                          </w:r>
                          <w:r w:rsidRPr="00FD25C8">
                            <w:rPr>
                              <w:rFonts w:ascii="Calibri" w:hAnsi="Calibri" w:cs="Calibri"/>
                              <w:sz w:val="18"/>
                              <w:szCs w:val="18"/>
                            </w:rPr>
                            <w:t xml:space="preserve"> </w:t>
                          </w:r>
                          <w:r w:rsidRPr="00FD25C8">
                            <w:rPr>
                              <w:rFonts w:ascii="Calibri" w:hAnsi="Calibri" w:cs="Calibri"/>
                              <w:b/>
                              <w:sz w:val="18"/>
                              <w:szCs w:val="18"/>
                            </w:rPr>
                            <w:t>F</w:t>
                          </w:r>
                          <w:r w:rsidRPr="00FD25C8">
                            <w:rPr>
                              <w:rFonts w:ascii="Calibri" w:hAnsi="Calibri" w:cs="Calibri"/>
                              <w:sz w:val="18"/>
                              <w:szCs w:val="18"/>
                            </w:rPr>
                            <w:t xml:space="preserve"> +61 2 9240 2020 </w:t>
                          </w:r>
                          <w:r w:rsidRPr="00FD25C8">
                            <w:rPr>
                              <w:rFonts w:ascii="Calibri" w:hAnsi="Calibri" w:cs="Calibri"/>
                              <w:b/>
                              <w:color w:val="ED1C24"/>
                              <w:sz w:val="18"/>
                              <w:szCs w:val="18"/>
                            </w:rPr>
                            <w:t>|</w:t>
                          </w:r>
                          <w:r w:rsidRPr="00FD25C8">
                            <w:rPr>
                              <w:rFonts w:ascii="Calibri" w:hAnsi="Calibri" w:cs="Calibri"/>
                              <w:b/>
                              <w:sz w:val="18"/>
                              <w:szCs w:val="18"/>
                            </w:rPr>
                            <w:t xml:space="preserve"> W</w:t>
                          </w:r>
                          <w:r w:rsidRPr="00FD25C8">
                            <w:rPr>
                              <w:rFonts w:ascii="Calibri" w:hAnsi="Calibri" w:cs="Calibri"/>
                              <w:sz w:val="18"/>
                              <w:szCs w:val="18"/>
                            </w:rPr>
                            <w:t xml:space="preserve"> </w:t>
                          </w:r>
                          <w:r w:rsidRPr="00FD25C8">
                            <w:rPr>
                              <w:rFonts w:ascii="Calibri" w:hAnsi="Calibri" w:cs="Calibri"/>
                              <w:b/>
                              <w:color w:val="ED1C24"/>
                              <w:sz w:val="18"/>
                              <w:szCs w:val="18"/>
                            </w:rPr>
                            <w:t>www.ttf.org.au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9pt;margin-top:-5.45pt;width:302.2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" strokecolor="white">
              <v:textbox>
                <w:txbxContent>
                  <w:p w:rsidR="008859D9" w:rsidRDefault="008859D9" w:rsidP="00FC1403">
                    <w:pPr>
                      <w:rPr>
                        <w:rFonts w:ascii="Calibri" w:hAnsi="Calibri" w:cs="Calibri"/>
                        <w:sz w:val="18"/>
                        <w:szCs w:val="18"/>
                      </w:rPr>
                    </w:pPr>
                    <w:r>
                      <w:rPr>
                        <w:rFonts w:ascii="Calibri" w:hAnsi="Calibri" w:cs="Calibri"/>
                        <w:b/>
                        <w:sz w:val="18"/>
                        <w:szCs w:val="18"/>
                      </w:rPr>
                      <w:t xml:space="preserve">The </w:t>
                    </w:r>
                    <w:r w:rsidRPr="00FD25C8">
                      <w:rPr>
                        <w:rFonts w:ascii="Calibri" w:hAnsi="Calibri" w:cs="Calibri"/>
                        <w:b/>
                        <w:sz w:val="18"/>
                        <w:szCs w:val="18"/>
                      </w:rPr>
                      <w:t>Tourism &amp; Transport Forum</w:t>
                    </w:r>
                    <w:r>
                      <w:rPr>
                        <w:rFonts w:ascii="Calibri" w:hAnsi="Calibri" w:cs="Calibri"/>
                        <w:b/>
                        <w:sz w:val="18"/>
                        <w:szCs w:val="18"/>
                      </w:rPr>
                      <w:t xml:space="preserve"> Australia Limited</w:t>
                    </w:r>
                    <w:r w:rsidRPr="00FD25C8">
                      <w:rPr>
                        <w:rFonts w:ascii="Calibri" w:hAnsi="Calibri" w:cs="Calibri"/>
                        <w:b/>
                        <w:sz w:val="18"/>
                        <w:szCs w:val="18"/>
                      </w:rPr>
                      <w:t xml:space="preserve"> (TTF</w:t>
                    </w:r>
                    <w:r w:rsidRPr="00FD25C8">
                      <w:rPr>
                        <w:rFonts w:ascii="Calibri" w:hAnsi="Calibri" w:cs="Calibri"/>
                        <w:sz w:val="18"/>
                        <w:szCs w:val="18"/>
                      </w:rPr>
                      <w:t>)</w:t>
                    </w:r>
                  </w:p>
                  <w:p w:rsidR="008859D9" w:rsidRPr="00FD25C8" w:rsidRDefault="008859D9" w:rsidP="00FC1403">
                    <w:pPr>
                      <w:rPr>
                        <w:rFonts w:ascii="Calibri" w:hAnsi="Calibri" w:cs="Calibri"/>
                        <w:sz w:val="18"/>
                        <w:szCs w:val="18"/>
                      </w:rPr>
                    </w:pPr>
                    <w:r>
                      <w:rPr>
                        <w:rFonts w:ascii="Calibri" w:hAnsi="Calibri" w:cs="Calibri"/>
                        <w:sz w:val="18"/>
                        <w:szCs w:val="18"/>
                      </w:rPr>
                      <w:t>ABN 54 05</w:t>
                    </w:r>
                    <w:r w:rsidRPr="00FD25C8">
                      <w:rPr>
                        <w:rFonts w:ascii="Calibri" w:hAnsi="Calibri" w:cs="Calibri"/>
                        <w:sz w:val="18"/>
                        <w:szCs w:val="18"/>
                      </w:rPr>
                      <w:t>0 036 041</w:t>
                    </w:r>
                  </w:p>
                  <w:p w:rsidR="008859D9" w:rsidRPr="00FD25C8" w:rsidRDefault="008859D9" w:rsidP="00FC1403">
                    <w:pPr>
                      <w:rPr>
                        <w:rFonts w:ascii="Calibri" w:hAnsi="Calibri" w:cs="Calibri"/>
                        <w:sz w:val="18"/>
                        <w:szCs w:val="18"/>
                      </w:rPr>
                    </w:pPr>
                    <w:r>
                      <w:rPr>
                        <w:rFonts w:ascii="Calibri" w:hAnsi="Calibri" w:cs="Calibri"/>
                        <w:sz w:val="18"/>
                        <w:szCs w:val="18"/>
                      </w:rPr>
                      <w:t>6</w:t>
                    </w:r>
                    <w:r w:rsidRPr="00FD25C8">
                      <w:rPr>
                        <w:rFonts w:ascii="Calibri" w:hAnsi="Calibri" w:cs="Calibri"/>
                        <w:sz w:val="18"/>
                        <w:szCs w:val="18"/>
                        <w:vertAlign w:val="superscript"/>
                      </w:rPr>
                      <w:t>th</w:t>
                    </w:r>
                    <w:r w:rsidRPr="00FD25C8">
                      <w:rPr>
                        <w:rFonts w:ascii="Calibri" w:hAnsi="Calibri" w:cs="Calibri"/>
                        <w:sz w:val="18"/>
                        <w:szCs w:val="18"/>
                      </w:rPr>
                      <w:t xml:space="preserve"> Floor </w:t>
                    </w:r>
                    <w:r w:rsidRPr="00FD25C8">
                      <w:rPr>
                        <w:rFonts w:ascii="Calibri" w:hAnsi="Calibri" w:cs="Calibri"/>
                        <w:b/>
                        <w:color w:val="ED1C24"/>
                        <w:sz w:val="18"/>
                        <w:szCs w:val="18"/>
                      </w:rPr>
                      <w:t xml:space="preserve">| </w:t>
                    </w:r>
                    <w:r>
                      <w:rPr>
                        <w:rFonts w:ascii="Calibri" w:hAnsi="Calibri" w:cs="Calibri"/>
                        <w:sz w:val="18"/>
                        <w:szCs w:val="18"/>
                      </w:rPr>
                      <w:t>7 Macquarie Place</w:t>
                    </w:r>
                    <w:r w:rsidRPr="00FD25C8">
                      <w:rPr>
                        <w:rFonts w:ascii="Calibri" w:hAnsi="Calibri" w:cs="Calibri"/>
                        <w:sz w:val="18"/>
                        <w:szCs w:val="18"/>
                      </w:rPr>
                      <w:t xml:space="preserve"> </w:t>
                    </w:r>
                    <w:r w:rsidRPr="00FD25C8">
                      <w:rPr>
                        <w:rFonts w:ascii="Calibri" w:hAnsi="Calibri" w:cs="Calibri"/>
                        <w:b/>
                        <w:color w:val="ED1C24"/>
                        <w:sz w:val="18"/>
                        <w:szCs w:val="18"/>
                      </w:rPr>
                      <w:t>|</w:t>
                    </w:r>
                    <w:r w:rsidRPr="00FD25C8">
                      <w:rPr>
                        <w:rFonts w:ascii="Calibri" w:hAnsi="Calibri" w:cs="Calibri"/>
                        <w:sz w:val="18"/>
                        <w:szCs w:val="18"/>
                      </w:rPr>
                      <w:t xml:space="preserve"> Sydney NSW 2000</w:t>
                    </w:r>
                  </w:p>
                  <w:p w:rsidR="008859D9" w:rsidRPr="00FD25C8" w:rsidRDefault="008859D9" w:rsidP="00FC1403">
                    <w:pPr>
                      <w:rPr>
                        <w:rFonts w:ascii="Calibri" w:hAnsi="Calibri" w:cs="Calibri"/>
                        <w:sz w:val="18"/>
                        <w:szCs w:val="18"/>
                      </w:rPr>
                    </w:pPr>
                    <w:r w:rsidRPr="00FD25C8">
                      <w:rPr>
                        <w:rFonts w:ascii="Calibri" w:hAnsi="Calibri" w:cs="Calibri"/>
                        <w:sz w:val="18"/>
                        <w:szCs w:val="18"/>
                      </w:rPr>
                      <w:t xml:space="preserve">PO Box R1804 </w:t>
                    </w:r>
                    <w:r w:rsidRPr="00FD25C8">
                      <w:rPr>
                        <w:rFonts w:ascii="Calibri" w:hAnsi="Calibri" w:cs="Calibri"/>
                        <w:b/>
                        <w:color w:val="ED1C24"/>
                        <w:sz w:val="18"/>
                        <w:szCs w:val="18"/>
                      </w:rPr>
                      <w:t>|</w:t>
                    </w:r>
                    <w:r w:rsidRPr="00FD25C8">
                      <w:rPr>
                        <w:rFonts w:ascii="Calibri" w:hAnsi="Calibri" w:cs="Calibri"/>
                        <w:sz w:val="18"/>
                        <w:szCs w:val="18"/>
                      </w:rPr>
                      <w:t xml:space="preserve"> Royal Exchange </w:t>
                    </w:r>
                    <w:r w:rsidRPr="00FD25C8">
                      <w:rPr>
                        <w:rFonts w:ascii="Calibri" w:hAnsi="Calibri" w:cs="Calibri"/>
                        <w:b/>
                        <w:color w:val="ED1C24"/>
                        <w:sz w:val="18"/>
                        <w:szCs w:val="18"/>
                      </w:rPr>
                      <w:t>|</w:t>
                    </w:r>
                    <w:r w:rsidRPr="00FD25C8">
                      <w:rPr>
                        <w:rFonts w:ascii="Calibri" w:hAnsi="Calibri" w:cs="Calibri"/>
                        <w:sz w:val="18"/>
                        <w:szCs w:val="18"/>
                      </w:rPr>
                      <w:t xml:space="preserve"> Sydney NSW 1225</w:t>
                    </w:r>
                  </w:p>
                  <w:p w:rsidR="008859D9" w:rsidRPr="00FD25C8" w:rsidRDefault="008859D9" w:rsidP="00FC1403">
                    <w:pPr>
                      <w:rPr>
                        <w:rFonts w:ascii="Calibri" w:hAnsi="Calibri" w:cs="Calibri"/>
                        <w:sz w:val="18"/>
                        <w:szCs w:val="18"/>
                      </w:rPr>
                    </w:pPr>
                    <w:r w:rsidRPr="00FD25C8">
                      <w:rPr>
                        <w:rFonts w:ascii="Calibri" w:hAnsi="Calibri" w:cs="Calibri"/>
                        <w:b/>
                        <w:sz w:val="18"/>
                        <w:szCs w:val="18"/>
                      </w:rPr>
                      <w:t>T</w:t>
                    </w:r>
                    <w:r w:rsidRPr="00FD25C8">
                      <w:rPr>
                        <w:rFonts w:ascii="Calibri" w:hAnsi="Calibri" w:cs="Calibri"/>
                        <w:sz w:val="18"/>
                        <w:szCs w:val="18"/>
                      </w:rPr>
                      <w:t xml:space="preserve"> +61 2 9240 2000 </w:t>
                    </w:r>
                    <w:r w:rsidRPr="00FD25C8">
                      <w:rPr>
                        <w:rFonts w:ascii="Calibri" w:hAnsi="Calibri" w:cs="Calibri"/>
                        <w:b/>
                        <w:color w:val="ED1C24"/>
                        <w:sz w:val="18"/>
                        <w:szCs w:val="18"/>
                      </w:rPr>
                      <w:t>|</w:t>
                    </w:r>
                    <w:r w:rsidRPr="00FD25C8">
                      <w:rPr>
                        <w:rFonts w:ascii="Calibri" w:hAnsi="Calibri" w:cs="Calibri"/>
                        <w:sz w:val="18"/>
                        <w:szCs w:val="18"/>
                      </w:rPr>
                      <w:t xml:space="preserve"> </w:t>
                    </w:r>
                    <w:r w:rsidRPr="00FD25C8">
                      <w:rPr>
                        <w:rFonts w:ascii="Calibri" w:hAnsi="Calibri" w:cs="Calibri"/>
                        <w:b/>
                        <w:sz w:val="18"/>
                        <w:szCs w:val="18"/>
                      </w:rPr>
                      <w:t>F</w:t>
                    </w:r>
                    <w:r w:rsidRPr="00FD25C8">
                      <w:rPr>
                        <w:rFonts w:ascii="Calibri" w:hAnsi="Calibri" w:cs="Calibri"/>
                        <w:sz w:val="18"/>
                        <w:szCs w:val="18"/>
                      </w:rPr>
                      <w:t xml:space="preserve"> +61 2 9240 2020 </w:t>
                    </w:r>
                    <w:r w:rsidRPr="00FD25C8">
                      <w:rPr>
                        <w:rFonts w:ascii="Calibri" w:hAnsi="Calibri" w:cs="Calibri"/>
                        <w:b/>
                        <w:color w:val="ED1C24"/>
                        <w:sz w:val="18"/>
                        <w:szCs w:val="18"/>
                      </w:rPr>
                      <w:t>|</w:t>
                    </w:r>
                    <w:r w:rsidRPr="00FD25C8">
                      <w:rPr>
                        <w:rFonts w:ascii="Calibri" w:hAnsi="Calibri" w:cs="Calibri"/>
                        <w:b/>
                        <w:sz w:val="18"/>
                        <w:szCs w:val="18"/>
                      </w:rPr>
                      <w:t xml:space="preserve"> W</w:t>
                    </w:r>
                    <w:r w:rsidRPr="00FD25C8">
                      <w:rPr>
                        <w:rFonts w:ascii="Calibri" w:hAnsi="Calibri" w:cs="Calibri"/>
                        <w:sz w:val="18"/>
                        <w:szCs w:val="18"/>
                      </w:rPr>
                      <w:t xml:space="preserve"> </w:t>
                    </w:r>
                    <w:r w:rsidRPr="00FD25C8">
                      <w:rPr>
                        <w:rFonts w:ascii="Calibri" w:hAnsi="Calibri" w:cs="Calibri"/>
                        <w:b/>
                        <w:color w:val="ED1C24"/>
                        <w:sz w:val="18"/>
                        <w:szCs w:val="18"/>
                      </w:rPr>
                      <w:t>www.ttf.org.au</w:t>
                    </w:r>
                  </w:p>
                </w:txbxContent>
              </v:textbox>
            </v:shape>
          </w:pict>
        </mc:Fallback>
      </mc:AlternateContent>
    </w:r>
    <w:r>
      <w:rPr>
        <w:noProof/>
        <w:lang w:val="en-US"/>
      </w:rPr>
      <w:drawing>
        <wp:anchor distT="0" distB="0" distL="114300" distR="114300" simplePos="0" relativeHeight="251657728" behindDoc="0" locked="0" layoutInCell="1" allowOverlap="1">
          <wp:simplePos x="0" y="0"/>
          <wp:positionH relativeFrom="column">
            <wp:posOffset>4780280</wp:posOffset>
          </wp:positionH>
          <wp:positionV relativeFrom="paragraph">
            <wp:posOffset>-154940</wp:posOffset>
          </wp:positionV>
          <wp:extent cx="1638935" cy="1025525"/>
          <wp:effectExtent l="0" t="0" r="0" b="3175"/>
          <wp:wrapNone/>
          <wp:docPr id="1" name="Picture 12" descr="Description: Description: TTF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TTF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A59"/>
    <w:multiLevelType w:val="hybridMultilevel"/>
    <w:tmpl w:val="EF2A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52FB0"/>
    <w:multiLevelType w:val="hybridMultilevel"/>
    <w:tmpl w:val="B7C4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0724C"/>
    <w:multiLevelType w:val="hybridMultilevel"/>
    <w:tmpl w:val="2BF0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B3274"/>
    <w:multiLevelType w:val="hybridMultilevel"/>
    <w:tmpl w:val="836C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B52B5"/>
    <w:multiLevelType w:val="hybridMultilevel"/>
    <w:tmpl w:val="A1C0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D1282"/>
    <w:multiLevelType w:val="multilevel"/>
    <w:tmpl w:val="922E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0724FB"/>
    <w:multiLevelType w:val="multilevel"/>
    <w:tmpl w:val="EA3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14489A"/>
    <w:multiLevelType w:val="multilevel"/>
    <w:tmpl w:val="09E8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4340B6"/>
    <w:multiLevelType w:val="hybridMultilevel"/>
    <w:tmpl w:val="E826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916A2"/>
    <w:multiLevelType w:val="multilevel"/>
    <w:tmpl w:val="D088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5F27E0"/>
    <w:multiLevelType w:val="hybridMultilevel"/>
    <w:tmpl w:val="FB2C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944A9"/>
    <w:multiLevelType w:val="hybridMultilevel"/>
    <w:tmpl w:val="CF4C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17485"/>
    <w:multiLevelType w:val="hybridMultilevel"/>
    <w:tmpl w:val="4604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965D2"/>
    <w:multiLevelType w:val="multilevel"/>
    <w:tmpl w:val="CEF8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BB3609"/>
    <w:multiLevelType w:val="multilevel"/>
    <w:tmpl w:val="7294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3D082F"/>
    <w:multiLevelType w:val="multilevel"/>
    <w:tmpl w:val="4A74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10"/>
  </w:num>
  <w:num w:numId="6">
    <w:abstractNumId w:val="9"/>
  </w:num>
  <w:num w:numId="7">
    <w:abstractNumId w:val="5"/>
  </w:num>
  <w:num w:numId="8">
    <w:abstractNumId w:val="6"/>
  </w:num>
  <w:num w:numId="9">
    <w:abstractNumId w:val="13"/>
  </w:num>
  <w:num w:numId="10">
    <w:abstractNumId w:val="7"/>
  </w:num>
  <w:num w:numId="11">
    <w:abstractNumId w:val="15"/>
  </w:num>
  <w:num w:numId="12">
    <w:abstractNumId w:val="14"/>
  </w:num>
  <w:num w:numId="13">
    <w:abstractNumId w:val="8"/>
  </w:num>
  <w:num w:numId="14">
    <w:abstractNumId w:val="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43"/>
    <w:rsid w:val="000046FB"/>
    <w:rsid w:val="00013EBB"/>
    <w:rsid w:val="00015A6C"/>
    <w:rsid w:val="000240F9"/>
    <w:rsid w:val="000432B8"/>
    <w:rsid w:val="00046B52"/>
    <w:rsid w:val="00051112"/>
    <w:rsid w:val="00056550"/>
    <w:rsid w:val="00065825"/>
    <w:rsid w:val="00067895"/>
    <w:rsid w:val="00072465"/>
    <w:rsid w:val="00072E72"/>
    <w:rsid w:val="00075567"/>
    <w:rsid w:val="00081355"/>
    <w:rsid w:val="00085B66"/>
    <w:rsid w:val="000A115C"/>
    <w:rsid w:val="000A1CD3"/>
    <w:rsid w:val="000B518F"/>
    <w:rsid w:val="000C1037"/>
    <w:rsid w:val="000C205D"/>
    <w:rsid w:val="000C28D9"/>
    <w:rsid w:val="000C30D4"/>
    <w:rsid w:val="000D7B5C"/>
    <w:rsid w:val="000F5E73"/>
    <w:rsid w:val="00111D8C"/>
    <w:rsid w:val="00112DC8"/>
    <w:rsid w:val="0013048C"/>
    <w:rsid w:val="001317E5"/>
    <w:rsid w:val="001345C4"/>
    <w:rsid w:val="00146CD3"/>
    <w:rsid w:val="00153469"/>
    <w:rsid w:val="00154C62"/>
    <w:rsid w:val="00165915"/>
    <w:rsid w:val="00177475"/>
    <w:rsid w:val="0018088C"/>
    <w:rsid w:val="00181965"/>
    <w:rsid w:val="00186520"/>
    <w:rsid w:val="00187F02"/>
    <w:rsid w:val="001B25F2"/>
    <w:rsid w:val="001B3724"/>
    <w:rsid w:val="001B7D4E"/>
    <w:rsid w:val="001C4272"/>
    <w:rsid w:val="001C44BB"/>
    <w:rsid w:val="001D048F"/>
    <w:rsid w:val="001E0020"/>
    <w:rsid w:val="001F14CD"/>
    <w:rsid w:val="00230F0C"/>
    <w:rsid w:val="00243B29"/>
    <w:rsid w:val="00254E94"/>
    <w:rsid w:val="00256EAF"/>
    <w:rsid w:val="0027010A"/>
    <w:rsid w:val="00274FCC"/>
    <w:rsid w:val="00276C1F"/>
    <w:rsid w:val="00281DB4"/>
    <w:rsid w:val="002A40CF"/>
    <w:rsid w:val="002A5CD0"/>
    <w:rsid w:val="002B5774"/>
    <w:rsid w:val="002B67CD"/>
    <w:rsid w:val="002D2334"/>
    <w:rsid w:val="002D2C02"/>
    <w:rsid w:val="002D5A60"/>
    <w:rsid w:val="002E30CC"/>
    <w:rsid w:val="002F18C0"/>
    <w:rsid w:val="0030533F"/>
    <w:rsid w:val="003302C0"/>
    <w:rsid w:val="00331B5A"/>
    <w:rsid w:val="00335250"/>
    <w:rsid w:val="00341CB2"/>
    <w:rsid w:val="0034708A"/>
    <w:rsid w:val="003547D5"/>
    <w:rsid w:val="00354F91"/>
    <w:rsid w:val="003568E7"/>
    <w:rsid w:val="00363E6B"/>
    <w:rsid w:val="0038019B"/>
    <w:rsid w:val="00381626"/>
    <w:rsid w:val="00384A75"/>
    <w:rsid w:val="00387FED"/>
    <w:rsid w:val="003A5C3C"/>
    <w:rsid w:val="003B0094"/>
    <w:rsid w:val="003D3B20"/>
    <w:rsid w:val="003E40B9"/>
    <w:rsid w:val="00407ED4"/>
    <w:rsid w:val="00416A83"/>
    <w:rsid w:val="00435516"/>
    <w:rsid w:val="00443A50"/>
    <w:rsid w:val="004516C1"/>
    <w:rsid w:val="00453A21"/>
    <w:rsid w:val="00455C1E"/>
    <w:rsid w:val="00455E75"/>
    <w:rsid w:val="0045730E"/>
    <w:rsid w:val="0046633D"/>
    <w:rsid w:val="00466865"/>
    <w:rsid w:val="004675CA"/>
    <w:rsid w:val="00477945"/>
    <w:rsid w:val="00481BB0"/>
    <w:rsid w:val="0048774C"/>
    <w:rsid w:val="00492061"/>
    <w:rsid w:val="00495BAE"/>
    <w:rsid w:val="004A59EA"/>
    <w:rsid w:val="004B2E2C"/>
    <w:rsid w:val="004B7772"/>
    <w:rsid w:val="004C1403"/>
    <w:rsid w:val="004C21CD"/>
    <w:rsid w:val="004D69C5"/>
    <w:rsid w:val="004E227F"/>
    <w:rsid w:val="004E352B"/>
    <w:rsid w:val="004F30CA"/>
    <w:rsid w:val="004F67F5"/>
    <w:rsid w:val="005048D5"/>
    <w:rsid w:val="00510E4C"/>
    <w:rsid w:val="00511EAE"/>
    <w:rsid w:val="005122BD"/>
    <w:rsid w:val="00512ACC"/>
    <w:rsid w:val="00513835"/>
    <w:rsid w:val="005141A4"/>
    <w:rsid w:val="005200A7"/>
    <w:rsid w:val="0052155F"/>
    <w:rsid w:val="005342DC"/>
    <w:rsid w:val="00553D71"/>
    <w:rsid w:val="00586262"/>
    <w:rsid w:val="005960CB"/>
    <w:rsid w:val="005C543E"/>
    <w:rsid w:val="005C6104"/>
    <w:rsid w:val="005C6C2F"/>
    <w:rsid w:val="005F3704"/>
    <w:rsid w:val="005F6F8B"/>
    <w:rsid w:val="005F76AE"/>
    <w:rsid w:val="00600163"/>
    <w:rsid w:val="00600B36"/>
    <w:rsid w:val="00601019"/>
    <w:rsid w:val="00601FD2"/>
    <w:rsid w:val="00604C10"/>
    <w:rsid w:val="006050FB"/>
    <w:rsid w:val="006114E0"/>
    <w:rsid w:val="00615AA3"/>
    <w:rsid w:val="00650360"/>
    <w:rsid w:val="00654364"/>
    <w:rsid w:val="00676962"/>
    <w:rsid w:val="00677304"/>
    <w:rsid w:val="0068142E"/>
    <w:rsid w:val="00696AAE"/>
    <w:rsid w:val="00697040"/>
    <w:rsid w:val="006D3B43"/>
    <w:rsid w:val="00722D1B"/>
    <w:rsid w:val="00724718"/>
    <w:rsid w:val="007324F6"/>
    <w:rsid w:val="00770DB6"/>
    <w:rsid w:val="007741E3"/>
    <w:rsid w:val="007837CB"/>
    <w:rsid w:val="00783EE6"/>
    <w:rsid w:val="00794BAB"/>
    <w:rsid w:val="007B0612"/>
    <w:rsid w:val="007C2A1B"/>
    <w:rsid w:val="007C2B1C"/>
    <w:rsid w:val="007E3B97"/>
    <w:rsid w:val="007E479D"/>
    <w:rsid w:val="007E6482"/>
    <w:rsid w:val="007F387B"/>
    <w:rsid w:val="007F6A77"/>
    <w:rsid w:val="00810560"/>
    <w:rsid w:val="00820C09"/>
    <w:rsid w:val="00820EE2"/>
    <w:rsid w:val="00830CC7"/>
    <w:rsid w:val="00836F10"/>
    <w:rsid w:val="00856F89"/>
    <w:rsid w:val="00864FC1"/>
    <w:rsid w:val="008808B2"/>
    <w:rsid w:val="00880B75"/>
    <w:rsid w:val="008859D9"/>
    <w:rsid w:val="008A1F29"/>
    <w:rsid w:val="008A2ACF"/>
    <w:rsid w:val="008A6889"/>
    <w:rsid w:val="008C284C"/>
    <w:rsid w:val="00916378"/>
    <w:rsid w:val="00917D2F"/>
    <w:rsid w:val="00935BCD"/>
    <w:rsid w:val="00980BF1"/>
    <w:rsid w:val="00984287"/>
    <w:rsid w:val="009901F3"/>
    <w:rsid w:val="00993B45"/>
    <w:rsid w:val="009C7B2A"/>
    <w:rsid w:val="009E32B7"/>
    <w:rsid w:val="009E5832"/>
    <w:rsid w:val="009E7A04"/>
    <w:rsid w:val="009F59E7"/>
    <w:rsid w:val="00A05BA5"/>
    <w:rsid w:val="00A11E3A"/>
    <w:rsid w:val="00A20B7F"/>
    <w:rsid w:val="00A26364"/>
    <w:rsid w:val="00A53A5B"/>
    <w:rsid w:val="00A85921"/>
    <w:rsid w:val="00A87C26"/>
    <w:rsid w:val="00A95329"/>
    <w:rsid w:val="00AA46EC"/>
    <w:rsid w:val="00AA6CB0"/>
    <w:rsid w:val="00AB2F5A"/>
    <w:rsid w:val="00AD537C"/>
    <w:rsid w:val="00AE188B"/>
    <w:rsid w:val="00AE43D3"/>
    <w:rsid w:val="00AE7F5A"/>
    <w:rsid w:val="00B07318"/>
    <w:rsid w:val="00B24042"/>
    <w:rsid w:val="00B42134"/>
    <w:rsid w:val="00B427F8"/>
    <w:rsid w:val="00B92A49"/>
    <w:rsid w:val="00B94207"/>
    <w:rsid w:val="00BE59E7"/>
    <w:rsid w:val="00BF169B"/>
    <w:rsid w:val="00C00218"/>
    <w:rsid w:val="00C05AB1"/>
    <w:rsid w:val="00C15C0F"/>
    <w:rsid w:val="00C22940"/>
    <w:rsid w:val="00C22A2D"/>
    <w:rsid w:val="00C301A0"/>
    <w:rsid w:val="00C30215"/>
    <w:rsid w:val="00C37AAC"/>
    <w:rsid w:val="00C46856"/>
    <w:rsid w:val="00C7012C"/>
    <w:rsid w:val="00C72E0B"/>
    <w:rsid w:val="00C85226"/>
    <w:rsid w:val="00C86092"/>
    <w:rsid w:val="00C9017B"/>
    <w:rsid w:val="00CA5037"/>
    <w:rsid w:val="00CB20DC"/>
    <w:rsid w:val="00CB4023"/>
    <w:rsid w:val="00CC6A9F"/>
    <w:rsid w:val="00CD248E"/>
    <w:rsid w:val="00CE2F02"/>
    <w:rsid w:val="00CE33F4"/>
    <w:rsid w:val="00CE6460"/>
    <w:rsid w:val="00D31C8C"/>
    <w:rsid w:val="00D50ED0"/>
    <w:rsid w:val="00D616C6"/>
    <w:rsid w:val="00D91B72"/>
    <w:rsid w:val="00DA256F"/>
    <w:rsid w:val="00DB2CA3"/>
    <w:rsid w:val="00DC0B5D"/>
    <w:rsid w:val="00DC10DF"/>
    <w:rsid w:val="00DD2959"/>
    <w:rsid w:val="00DE1A30"/>
    <w:rsid w:val="00E033E8"/>
    <w:rsid w:val="00E058F6"/>
    <w:rsid w:val="00E2267F"/>
    <w:rsid w:val="00E622E2"/>
    <w:rsid w:val="00E6603D"/>
    <w:rsid w:val="00E8506B"/>
    <w:rsid w:val="00E85E95"/>
    <w:rsid w:val="00E926AF"/>
    <w:rsid w:val="00EA58ED"/>
    <w:rsid w:val="00EB4233"/>
    <w:rsid w:val="00EB4E6B"/>
    <w:rsid w:val="00ED6AE7"/>
    <w:rsid w:val="00ED7B34"/>
    <w:rsid w:val="00EE2F50"/>
    <w:rsid w:val="00EF78ED"/>
    <w:rsid w:val="00F02F9F"/>
    <w:rsid w:val="00F12F3B"/>
    <w:rsid w:val="00F25DF1"/>
    <w:rsid w:val="00F40BD8"/>
    <w:rsid w:val="00F4666C"/>
    <w:rsid w:val="00F531C7"/>
    <w:rsid w:val="00F641F2"/>
    <w:rsid w:val="00F66F72"/>
    <w:rsid w:val="00F81023"/>
    <w:rsid w:val="00F82A32"/>
    <w:rsid w:val="00F851E0"/>
    <w:rsid w:val="00F953EE"/>
    <w:rsid w:val="00FC1403"/>
    <w:rsid w:val="00FD2530"/>
    <w:rsid w:val="00FD4FF8"/>
    <w:rsid w:val="00FD650C"/>
    <w:rsid w:val="00FE4429"/>
    <w:rsid w:val="00FE5427"/>
    <w:rsid w:val="00FE7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19F243B-B7C2-4546-8C7F-0F8EC636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DF"/>
    <w:rPr>
      <w:rFonts w:ascii="Akzidenz Grotesk BE" w:hAnsi="Akzidenz Grotesk B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3A5B"/>
    <w:pPr>
      <w:tabs>
        <w:tab w:val="center" w:pos="4153"/>
        <w:tab w:val="right" w:pos="8306"/>
      </w:tabs>
    </w:pPr>
  </w:style>
  <w:style w:type="paragraph" w:styleId="Footer">
    <w:name w:val="footer"/>
    <w:basedOn w:val="Normal"/>
    <w:link w:val="FooterChar"/>
    <w:uiPriority w:val="99"/>
    <w:rsid w:val="00A53A5B"/>
    <w:pPr>
      <w:tabs>
        <w:tab w:val="center" w:pos="4153"/>
        <w:tab w:val="right" w:pos="8306"/>
      </w:tabs>
    </w:pPr>
  </w:style>
  <w:style w:type="character" w:styleId="Hyperlink">
    <w:name w:val="Hyperlink"/>
    <w:uiPriority w:val="99"/>
    <w:unhideWhenUsed/>
    <w:rsid w:val="00FC1403"/>
    <w:rPr>
      <w:color w:val="0000FF"/>
      <w:u w:val="single"/>
    </w:rPr>
  </w:style>
  <w:style w:type="table" w:styleId="TableGrid">
    <w:name w:val="Table Grid"/>
    <w:basedOn w:val="TableNormal"/>
    <w:uiPriority w:val="59"/>
    <w:rsid w:val="00E0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29"/>
    <w:rPr>
      <w:rFonts w:ascii="Segoe UI" w:hAnsi="Segoe UI" w:cs="Segoe UI"/>
      <w:sz w:val="18"/>
      <w:szCs w:val="18"/>
      <w:lang w:eastAsia="en-US"/>
    </w:rPr>
  </w:style>
  <w:style w:type="paragraph" w:styleId="Revision">
    <w:name w:val="Revision"/>
    <w:hidden/>
    <w:uiPriority w:val="99"/>
    <w:semiHidden/>
    <w:rsid w:val="004E227F"/>
    <w:rPr>
      <w:rFonts w:ascii="Akzidenz Grotesk BE" w:hAnsi="Akzidenz Grotesk BE"/>
      <w:sz w:val="24"/>
      <w:szCs w:val="24"/>
      <w:lang w:eastAsia="en-US"/>
    </w:rPr>
  </w:style>
  <w:style w:type="paragraph" w:styleId="ListParagraph">
    <w:name w:val="List Paragraph"/>
    <w:basedOn w:val="Normal"/>
    <w:uiPriority w:val="34"/>
    <w:qFormat/>
    <w:rsid w:val="00492061"/>
    <w:pPr>
      <w:ind w:left="720"/>
      <w:contextualSpacing/>
    </w:pPr>
  </w:style>
  <w:style w:type="paragraph" w:styleId="FootnoteText">
    <w:name w:val="footnote text"/>
    <w:basedOn w:val="Normal"/>
    <w:link w:val="FootnoteTextChar"/>
    <w:uiPriority w:val="99"/>
    <w:semiHidden/>
    <w:unhideWhenUsed/>
    <w:rsid w:val="00146CD3"/>
    <w:rPr>
      <w:sz w:val="20"/>
      <w:szCs w:val="20"/>
    </w:rPr>
  </w:style>
  <w:style w:type="character" w:customStyle="1" w:styleId="FootnoteTextChar">
    <w:name w:val="Footnote Text Char"/>
    <w:basedOn w:val="DefaultParagraphFont"/>
    <w:link w:val="FootnoteText"/>
    <w:uiPriority w:val="99"/>
    <w:semiHidden/>
    <w:rsid w:val="00146CD3"/>
    <w:rPr>
      <w:rFonts w:ascii="Akzidenz Grotesk BE" w:hAnsi="Akzidenz Grotesk BE"/>
      <w:lang w:eastAsia="en-US"/>
    </w:rPr>
  </w:style>
  <w:style w:type="character" w:styleId="FootnoteReference">
    <w:name w:val="footnote reference"/>
    <w:basedOn w:val="DefaultParagraphFont"/>
    <w:uiPriority w:val="99"/>
    <w:semiHidden/>
    <w:unhideWhenUsed/>
    <w:rsid w:val="00146CD3"/>
    <w:rPr>
      <w:vertAlign w:val="superscript"/>
    </w:rPr>
  </w:style>
  <w:style w:type="paragraph" w:styleId="NormalWeb">
    <w:name w:val="Normal (Web)"/>
    <w:basedOn w:val="Normal"/>
    <w:uiPriority w:val="99"/>
    <w:semiHidden/>
    <w:unhideWhenUsed/>
    <w:rsid w:val="007E479D"/>
    <w:pPr>
      <w:spacing w:before="100" w:beforeAutospacing="1" w:after="100" w:afterAutospacing="1"/>
    </w:pPr>
    <w:rPr>
      <w:rFonts w:ascii="Times New Roman" w:hAnsi="Times New Roman"/>
      <w:lang w:val="en-US"/>
    </w:rPr>
  </w:style>
  <w:style w:type="character" w:customStyle="1" w:styleId="HeaderChar">
    <w:name w:val="Header Char"/>
    <w:basedOn w:val="DefaultParagraphFont"/>
    <w:link w:val="Header"/>
    <w:uiPriority w:val="99"/>
    <w:rsid w:val="00230F0C"/>
    <w:rPr>
      <w:rFonts w:ascii="Akzidenz Grotesk BE" w:hAnsi="Akzidenz Grotesk BE"/>
      <w:sz w:val="24"/>
      <w:szCs w:val="24"/>
      <w:lang w:eastAsia="en-US"/>
    </w:rPr>
  </w:style>
  <w:style w:type="character" w:customStyle="1" w:styleId="FooterChar">
    <w:name w:val="Footer Char"/>
    <w:basedOn w:val="DefaultParagraphFont"/>
    <w:link w:val="Footer"/>
    <w:uiPriority w:val="99"/>
    <w:rsid w:val="00230F0C"/>
    <w:rPr>
      <w:rFonts w:ascii="Akzidenz Grotesk BE" w:hAnsi="Akzidenz Grotesk B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30686">
      <w:bodyDiv w:val="1"/>
      <w:marLeft w:val="0"/>
      <w:marRight w:val="0"/>
      <w:marTop w:val="0"/>
      <w:marBottom w:val="0"/>
      <w:divBdr>
        <w:top w:val="none" w:sz="0" w:space="0" w:color="auto"/>
        <w:left w:val="none" w:sz="0" w:space="0" w:color="auto"/>
        <w:bottom w:val="none" w:sz="0" w:space="0" w:color="auto"/>
        <w:right w:val="none" w:sz="0" w:space="0" w:color="auto"/>
      </w:divBdr>
    </w:div>
    <w:div w:id="20780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ynrma.com.au/community/news-and-media-centre/nrma-to-build-ev-fast-charging-network" TargetMode="External"/><Relationship Id="rId3" Type="http://schemas.openxmlformats.org/officeDocument/2006/relationships/hyperlink" Target="http://economicdevelopment.vic.gov.au/__data/assets/pdf_file/0006/1092651/EV-FactSheet-ElectricVehicles-and-the-Environment.pdf" TargetMode="External"/><Relationship Id="rId7" Type="http://schemas.openxmlformats.org/officeDocument/2006/relationships/hyperlink" Target="http://statements.qld.gov.au/Statement/2017/7/27/the-future-is-electric-for-queensland-motorists" TargetMode="External"/><Relationship Id="rId2" Type="http://schemas.openxmlformats.org/officeDocument/2006/relationships/hyperlink" Target="http://electricvehiclecouncil.com.au/wp-content/uploads/2015/05/State-of-EVs-in-Australia-2017.compressed.pdf" TargetMode="External"/><Relationship Id="rId1" Type="http://schemas.openxmlformats.org/officeDocument/2006/relationships/hyperlink" Target="http://electricvehiclecouncil.com.au/wp-content/uploads/2015/05/State-of-EVs-in-Australia-2017.compressed.pdf" TargetMode="External"/><Relationship Id="rId6" Type="http://schemas.openxmlformats.org/officeDocument/2006/relationships/hyperlink" Target="http://electrichighway.rac.com.au/" TargetMode="External"/><Relationship Id="rId5" Type="http://schemas.openxmlformats.org/officeDocument/2006/relationships/hyperlink" Target="https://www.mynrma.com.au/-/media/the-future-is-electric.pdf?la=en" TargetMode="External"/><Relationship Id="rId10" Type="http://schemas.openxmlformats.org/officeDocument/2006/relationships/hyperlink" Target="https://www.premier.sa.gov.au/index.php/jay-weatherill-news-releases/7666-first-australian-made-electric-bus-rolls-off-production-line-in-northern-adelaide" TargetMode="External"/><Relationship Id="rId4" Type="http://schemas.openxmlformats.org/officeDocument/2006/relationships/hyperlink" Target="https://group.renault.com/wp-content/uploads/2014/09/critical-review-fluence-acv.pdf" TargetMode="External"/><Relationship Id="rId9" Type="http://schemas.openxmlformats.org/officeDocument/2006/relationships/hyperlink" Target="http://www.greendeals.nl/wp-content/uploads/2015/03/Green-Deals-folder-E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6C208-5DA8-4D62-AAE0-69A3634B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14 July 2004</vt:lpstr>
    </vt:vector>
  </TitlesOfParts>
  <Company>TTF Australia</Company>
  <LinksUpToDate>false</LinksUpToDate>
  <CharactersWithSpaces>10351</CharactersWithSpaces>
  <SharedDoc>false</SharedDoc>
  <HLinks>
    <vt:vector size="6" baseType="variant">
      <vt:variant>
        <vt:i4>65652</vt:i4>
      </vt:variant>
      <vt:variant>
        <vt:i4>0</vt:i4>
      </vt:variant>
      <vt:variant>
        <vt:i4>0</vt:i4>
      </vt:variant>
      <vt:variant>
        <vt:i4>5</vt:i4>
      </vt:variant>
      <vt:variant>
        <vt:lpwstr>mailto:contact@ttf.org.au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July 2004</dc:title>
  <dc:creator>Karen Maccallum</dc:creator>
  <cp:lastModifiedBy>Ben Gommers</cp:lastModifiedBy>
  <cp:revision>2</cp:revision>
  <cp:lastPrinted>2017-11-27T23:02:00Z</cp:lastPrinted>
  <dcterms:created xsi:type="dcterms:W3CDTF">2017-12-06T05:40:00Z</dcterms:created>
  <dcterms:modified xsi:type="dcterms:W3CDTF">2017-12-06T05:40:00Z</dcterms:modified>
</cp:coreProperties>
</file>